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28 vom 1. Januar 1990</w:t>
      </w:r>
    </w:p>
    <w:p>
      <w:r>
        <w:t>Bundesgericht (BGE), 1990-01-01, DE</w:t>
      </w:r>
    </w:p>
    <w:p>
      <w:r>
        <w:rPr>
          <w:b/>
        </w:rPr>
        <w:t xml:space="preserve">Quelle: </w:t>
      </w:r>
      <w:r>
        <w:t>https://mcp.opencaselaw.ch/entscheid/bge_BGE_116_IA_28</w:t>
      </w:r>
    </w:p>
    <w:p>
      <w:r>
        <w:t>FR: BGE BGE 116 IA 28 du 1 janvier 1990</w:t>
      </w:r>
    </w:p>
    <w:p>
      <w:r>
        <w:t>IT: BGE BGE 116 IA 28 del 1 gennaio 1990</w:t>
      </w:r>
    </w:p>
    <w:p>
      <w:pPr>
        <w:pStyle w:val="Heading2"/>
      </w:pPr>
      <w:r>
        <w:t>Regeste</w:t>
      </w:r>
    </w:p>
    <w:p>
      <w:r>
        <w:t>Regeste Art. 58 Abs. 1 BV; Art. 6 Ziff. 1 EMRK. 1. Weist eine kantonale Kassationsinstanz bei Gutheissung einer Nichtigkeitsbeschwerde die Sache an die Vorinstanz zurück, stellt die Mitwirkung der am aufgehobenen Entscheid beteiligten Gerichtspersonen bei der Neubeurteilung der Sache für sich allein keinen Fall unzulässiger Vorbefassung dar (E. 2a). 2. Ob die Erklärung von Gerichtspersonen, wonach sie sich befangen fühlen, einen Umstand darstellt, welcher das Misstrauen des Angeschuldigten in das Gericht als objektiv gerechtfertigt erscheinen lässt und den Vorwurf der Befangenheit zu begründen vermag, kann nur aufgrund der Umstände des Einzelfalls beantwortet werden. Frage im vorliegenden Fall bejaht (E. 2c).</w:t>
      </w:r>
    </w:p>
    <w:p>
      <w:r>
        <w:t>Regeste Art. 58 al. 1 Cst.; Art. 6 ch. 1 CEDH. 1. Lorsque l'autorité cantonale de cassation admet un recours et renvoie l'affaire à la juridiction inférieure, les juges qui ont rendu le prononcé annulé peuvent participer au nouvel examen de la cause sans que cela constitue en soi un cas de participation inadmissible à plusieurs stades du procès (consid. 2a). 2. Portée de la déclaration des juges par laquelle ils se reconnaissent prévenus. C'est uniquement en fonction des circonstances de l'espèce que l'on peut déterminer si cette déclaration justifie objectivement la méfiance de l'accusé envers le tribunal et suffit à fonder le soupçon de partialité. Apparence de prévention admise dans le cas particulier (consid. 2c).</w:t>
      </w:r>
    </w:p>
    <w:p>
      <w:r>
        <w:t>Regesto Art. 58 cpv. 1 Cost.; Art. 6 n. 1 CEDU. 1. Ove l'autorità cantonale di cassazione accolga un ricorso e rinvii la causa all'autorità inferiore, i membri del tribunale che hanno partecipato alla decisione annullata possono prendere parte al riesame della causa, senza che ciò costituisca, di per sé, un caso di partecipazione inammissibile a più fasi di uno stesso procedimento (consid. 2a). 2. Portata della dichiarazione di membri del tribunale, secondo cui essi non si ritengono esenti da prevenzione: solamente in base alle circostanze del caso concreto può essere determinato se tale dichiarazione giustifichi obiettivamente la diffidenza dell'imputato nei confronti del tribunale e basti a rendere fondato il sospetto di parzialità. Apparenza di prevenzione ammessa nella fattispecie (consid. 2c).</w:t>
      </w:r>
    </w:p>
    <w:p>
      <w:pPr>
        <w:pStyle w:val="Heading2"/>
      </w:pPr>
      <w:r>
        <w:t>Erwägungen</w:t>
      </w:r>
    </w:p>
    <w:p>
      <w:r>
        <w:rPr>
          <w:b/>
        </w:rPr>
        <w:t>E. 2</w:t>
      </w:r>
    </w:p>
    <w:p>
      <w:r>
        <w:t>a) Eine gewisse Besorgnis der Voreingenommenheit und damit Misstrauen in das Gericht kann bei den Parteien immer dann entstehen, wenn einzelne Gerichtspersonen in einem früheren Verfahrensstadium mit der konkreten Streitsache schon einmal zu tun hatten ( BGE 114 Ia 145 E. b, mit Hinweisen). Weist eine kantonale Kassationsinstanz bei Gutheissung einer Nichtigkeitsbeschwerde die Sache an die Vorinstanz zurück, stellt die Mitwirkung der am aufgehobenen Entscheid beteiligten Gerichtspersonen bei der Neubeurteilung der Sache für sich allein keinen Fall unzulässiger Vorbefassung, mithin keinen Ausstandsgrund dar. Somit gelten nach bundesgerichtlicher Rechtsprechung unter Vorbehalt besonderer Umstände die an einem kassierten Urteil beteiligten Gerichtspersonen im neuen unterinstanzlichen Verfahren trotz ihrer früheren Mitwirkung nicht als befangen ( BGE 114 Ia 58 , mit Hinweisen). Solche besonderen, eine Ausnahme von diesem Grundsatz rechtfertigenden Verhältnisse liegen hier indessen vor. b) Dem der kantonalen Nichtigkeitsbeschwerde von X. beschiedenen Erfolg liegt unter anderem die Gutheissung der Rüge zugrunde, das Kantonsgericht habe es zu Unrecht abgelehnt, die damalige Ehefrau des Beschwerdeführers als Zeugin einzuvernehmen. Das Kantonsgericht hat im aufgehobenen Entscheid in unzweideutiger Weise die beantragte Zeugin aufgrund ihrer besonderen Interessenlage als Ehefrau des Angeklagten als unglaubwürdig und den Inhalt ihrer Aussagen sowohl angesichts der gegebenen Beweislage als auch der Ungenauigkeit ihrer wenige Tage nach der Tat vor der Polizei gemachten Angaben als unerheblich bezeichnet. An dieser generellen Würdigung ändert der Umstand, dass BGE 116 Ia 28 S. 31 sich das Kantonsgericht zu den vom Kassationsgericht als offen bezeichneten Einzelfragen konkret noch gar nie geäussert hat, nichts. Die Kammer war in antizipierender Beweiswürdigung davon ausgegangen, dass die Aussagen von Z., wie diese auch immer ausfallen möchten, den Angeklagten nicht zu entlasten und an der vollen gerichtlichen Überzeugung von seiner Schuld nichts zu ändern vermöchten. Jener Überzeugung kommt in einem weitgehend auf Indizien gestützten Prozess wie dem vorliegenden besondere Bedeutung zu. Wird von Mitgliedern eines Strafgerichts jedoch erwartet, dass sie ihren Schuldspruch nicht nur auf eine objektiv für die Tatschuld sprechende Beweislage, sondern auch auf ihre persönliche Gewissheit hinsichtlich dieser Schuld stützen (NIKLAUS SCHMID, Strafprozessrecht, Zürich 1989, S. 80; NIKLAUS OBERHOLZER, Grundzüge des st. gallischen Strafprozessrechts, St. Gallen 1988, S. 165), so steht zu befürchten, dass, sollten nach Aufhebung ihres Urteils und Rückweisung der Streitsache die gleichen Gerichtspersonen neu zu entscheiden haben, diese ausserstande seien, nochmals völlig unvoreingenommen an die Sache heranzugehen. Diese Befürchtung erweist sich im vorliegenden Fall dadurch als begründet, dass die betreffenden Gerichtspersonen bei dieser Sachlage auf ihre Überzeugung zurückkommen und entgegen ihrer persönlichen Gewissheit Beweismassnahmen ausführen sowie deren Ergebnisse werten müssten. Dementsprechend lautet denn auch die von den abgelehnten Richtern abgegebene zustimmende Stellungnahme zum Ablehnungsbegehren des Beschwerdeführers. c) Darin bringen diese nicht nur zum Ausdruck, dass ihre Überzeugung von der Täterschaft des Angeklagten derart gross sei, dass eine vollkommen vorurteilslose Auseinandersetzung mit der Aussage von Z. nicht ohne Mühe zu bewerkstelligen wäre, sondern dass sie sich "persönlich auch nicht völlig unbefangen fühlen". Dass nicht jede Erklärung, mit welcher eine Gerichtsperson den Ausstand erklärt oder ein gegen sie gerichtetes Ablehnungsbegehren unterstützt, unbesehen hingenommen werden darf, ergibt sich aus der verfassungsmässigen Garantie einer durch Rechtssatz bestimmten Gerichtsordnung ( BGE 105 Ia 162 E. c). Angesichts des Eindrucks, welchen eine solche Erklärung bei einem Angeklagten erwecken muss, darf andererseits nicht leichthin und jedenfalls nicht ohne konkrete Anhaltspunkte angenommen werden, dass sich die betreffenden Gerichtspersonen in dieser Weise aus BGE 116 Ia 28 S. 32 sachfremden Gründen der Mitwirkung an einem Verfahren entschlagen wollen. Solche Anhaltspunkte bestehen im vorliegenden Fall nicht. Erscheinen die Befürchtungen der Kantonsrichter, sie könnten die an sie zurückgewiesene Strafsache nicht mehr unvoreingenommen beurteilen, angesichts der konkreten, unter lit. b dieser Erwägung dargelegten Umstände als ernstlich begründet, erweist sich die Rüge der Verletzung der verfassungsmässigen Garantie des unvoreingenommenen Gerichts als begründet. Die staatsrechtliche Beschwerde ist demnach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