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395</w:t>
      </w:r>
    </w:p>
    <w:p>
      <w:r>
        <w:t>Bundesgericht (BGE), 1989-01-01, DE</w:t>
      </w:r>
    </w:p>
    <w:p>
      <w:r>
        <w:rPr>
          <w:b/>
        </w:rPr>
        <w:t xml:space="preserve">Quelle: </w:t>
      </w:r>
      <w:r>
        <w:t>https://mcp.opencaselaw.ch/entscheid/bge_BGE_115_V_395</w:t>
      </w:r>
    </w:p>
    <w:p>
      <w:r>
        <w:t>FR: ATF 115 V 395</w:t>
      </w:r>
    </w:p>
    <w:p>
      <w:r>
        <w:t>IT: DTF 115 V 395</w:t>
      </w:r>
    </w:p>
    <w:p>
      <w:pPr>
        <w:pStyle w:val="Heading2"/>
      </w:pPr>
      <w:r>
        <w:t>Regeste</w:t>
      </w:r>
    </w:p>
    <w:p>
      <w:r>
        <w:t>Regeste Art. 4 KUVG, Art. 2 Vo V, Art. 5 Abs. 1 VwVG, Art. 129 Abs. 1 lit. a OG: Gerichtliche Überprüfung von Statutenbestimmungen der Krankenkassen. - Frage offengelassen, ob der Verwaltungsakt des Bundesamtes für Sozialversicherung betreffend die Genehmigung von Kassenstatuten und Reglementen eine Verfügung im Sinne von Art. 5 Abs. 1 VwVG darstellt (Erw. 1). - Kassenstatuten und Reglemente sind Erlassen nach Art. 129 Abs. 1 lit. a OG gleichzustellen (Erw. 2). - Gegen den Entscheid des Eidgenössischen Departementes des Innern betreffend die Nichtgenehmigung von Kassenstatuten bzw. Reglementen ist die Verwaltungsgerichtsbeschwerde nicht zulässig (Erw. 3). Die gerichtliche Überprüfung von Statutenbestimmungen erfolgt erst bei der Anwendung im Einzelfall im Rahmen der inzidenten Normenkontrolle (Erw. 2).</w:t>
      </w:r>
    </w:p>
    <w:p>
      <w:r>
        <w:t>Regeste Art. 4 LAMA, art. 2 Ord. V, art. 5 al. 1 PA, art. 129 al. 1 let. a OJ: Contrôle judiciaire des dispositions statutaires des caisses-maladie. - L'acte administratif par lequel l'Office fédéral des assurances sociales se prononce sur la validité des statuts et règlements des caisses représente-t-il une décision au sens de l'art. 5 al. 1 PA? Question laissée indécise (consid. 1). - Les statuts et règlements des caisses sont assimilables à des actes législatifs au sens de l'art. 129 al. 1 let. a OJ (consid. 2). - Le recours de droit administratif n'est pas ouvert contre une décision du Département fédéral de l'intérieur en matière d'approbation de dispositions statutaires ou réglementaires d'une caisse (consid. 3). Un examen des statuts par le juge n'a lieu qu'à l'occasion d'un cas d'application, dans le cadre d'un contrôle concret des normes (consid. 2).</w:t>
      </w:r>
    </w:p>
    <w:p>
      <w:r>
        <w:t>Regesto Art. 4 LAMI, art. 2 O V, art. 5 cpv. 1 PA, art. 129 cpv. 1 lett. a OG: Controllo giudiziale di disposizioni statutarie delle casse malati. - È decisione ai sensi dell'art. 5 cpv. 1 PA l'atto amministrativo mediante il quale l'Ufficio federale delle assicurazioni sociali approva statuti e regolamenti delle casse? Tema lasciato indeciso (consid. 1). - Statuti e regolamenti sono atti legislativi giusta l'art. 129 cpv. 1 lett. a OG (consid. 2). - Non è dato ricorso di diritto amministrativo contro la decisione del Dipartimento federale dell'interno con la quale si approvano disposizioni statutarie e regolamentari di una cassa (consid. 3). Il giudice esamina gli statuti solo nell'ipotesi della loro applicazione in un caso concreto di controllo normativo (consid. 2).</w:t>
      </w:r>
    </w:p>
    <w:p>
      <w:pPr>
        <w:pStyle w:val="Heading2"/>
      </w:pPr>
      <w:r>
        <w:t>Erwägungen</w:t>
      </w:r>
    </w:p>
    <w:p>
      <w:r>
        <w:rPr>
          <w:b/>
        </w:rPr>
        <w:t>E. 1</w:t>
      </w:r>
    </w:p>
    <w:p>
      <w:r>
        <w:t>Angefochten ist der Entscheid des EDI vom 23. November 1988, mit welchem die Nichtgenehmigung des Reglementes der KPT über die Senioren-Spitalversicherung durch das BSV bestätigt wurde (vgl. Art. 4 KUVG in Verbindung mit Art. 2 der Verordnung V über die Krankenversicherung betreffend die Anerkennung von Krankenkassen und Rückversicherungsverbänden sowie ihre finanzielle Sicherheit). Ob der Gegenstand BGE 115 V 395 S. 397 des Departementsentscheides, d.h. die Überprüfung der Gesetzmässigkeit des Verwaltungsaktes vom 21. April 1988, gemäss Art. 98 lit. b in Verbindung mit Art. 128 OG mit Verwaltungsgerichtsbeschwerde dem Eidg. Versicherungsgericht zur Beurteilung vorgelegt werden kann, ist als Eintretensvoraussetzung von Amtes wegen - und ohne Bindung an die im Entscheid des EDI enthaltene Rechtsmittelbelehrung - zu prüfen ( BGE 114 V 242 Erw. 3a mit Hinweisen). Dabei spielt es keine Rolle, ob die Vorinstanz die Beschwerde im Sinne der Art. 44 ff. VwVG oder als Aufsichtsbeschwerde nach Art. 71 VwVG behandelte, war sie doch im einen wie im andern Fall zuständig. Die Frage, ob es sich beim Verwaltungsakt des BSV vom 21. April 1988 um eine Verfügung nach Art. 5 Abs. 1 VwVG handelt, kann im vorliegenden Fall offengelassen werden, wie sich aus der nachstehenden Erwägung ergibt.</w:t>
      </w:r>
    </w:p>
    <w:p>
      <w:r>
        <w:rPr>
          <w:b/>
        </w:rPr>
        <w:t>E. 2</w:t>
      </w:r>
    </w:p>
    <w:p>
      <w:r>
        <w:t>Nach Art. 129 Abs. 1 lit. a OG ist die Verwaltungsgerichtsbeschwerde nicht zulässig gegen "Verfügungen über die Genehmigung von Erlassen". Den Erlassen im Sinne von generellen und abstrakten Regelungen bestimmten Inhaltes (GYGI, Verwaltungsrecht, S. 89; vgl. auch IMBODEN/RHINOW, Schweizerische Verwaltungsrechtsprechung, 6. Aufl., Bd. I, S. 35) sind Satzungen gleichgestellt, wenn sie kraft gesetzlich begründeter Ermächtigung von öffentlichrechtlichen Anstalten, öffentlichen Körperschaften oder beliehenen Organisationen statuiert werden (GYGI, Verwaltungsrecht, S. 92). Dazu gehören die Statuten bzw. Reglemente anerkannter Krankenkassen (MAURER, Schweizerisches Sozialversicherungsrecht, Bd. I, S. 140). Die Genehmigung von Erlassen im Sinne von Art. 129 Abs. 1 lit. a OG ist Mitwirkung bei einem Rechtssetzungsakt (GYGI, Bundesverwaltungsrechtspflege, 2. Aufl., S. 105 und 227). Die gerichtliche Überprüfung von Statutenbestimmungen erfolgt erst bei der Anwendung im Einzelfall im Rahmen der inzidenten Normenkontrolle (vgl. RKUV 1986 Nr. K 693 S. 415 Erw. 3; BGE 112 V 287 Erw. 3 und 292 Erw. 1 in fine bezüglich Tarifen gemäss Art. 129 Abs. 1 lit. b OG bzw. konkret angewandter Tarifpositionen).</w:t>
      </w:r>
    </w:p>
    <w:p>
      <w:r>
        <w:rPr>
          <w:b/>
        </w:rPr>
        <w:t>E. 3</w:t>
      </w:r>
    </w:p>
    <w:p>
      <w:r>
        <w:t>a) Aus dem Gesagten folgt, dass auf die Verwaltungsgerichtsbeschwerde der KPT gegen den Entscheid des EDI vom 23. November 1988 betreffend die Nichtgenehmigung des Reglementes über die Senioren-Spitalversicherung vom 23. März 1987 (im Sinne von Art. 4 KUVG in Verbindung mit Art. 2 der Verordnung V) nicht eingetreten werden kann. BGE 115 V 395 S. 398 b) Die unrichtige Rechtsmittelbelehrung bindet, wie bereits gesagt, das Eidg. Versicherungsgericht nicht; es dürfen daraus den Parteien aber keine Nachteile erwachsen (Art. 107 Abs. 3 in Verbindung mit Art. 132 OG ). Da gegen Entscheide des EDI die Beschwerde an den Bundesrat zulässig ist (Art. 72 lit. a in Verbindung mit Art. 74 lit. a VwVG ), hat das Eidg. Versicherungsgericht die Beschwerde dem Bundesrat zu übermitteln.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