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362</w:t>
      </w:r>
    </w:p>
    <w:p>
      <w:r>
        <w:t>Bundesgericht (BGE), 1989-10-20, DE</w:t>
      </w:r>
    </w:p>
    <w:p>
      <w:r>
        <w:rPr>
          <w:b/>
        </w:rPr>
        <w:t xml:space="preserve">Quelle: </w:t>
      </w:r>
      <w:r>
        <w:t>https://mcp.opencaselaw.ch/entscheid/bge_BGE_115_V_362</w:t>
      </w:r>
    </w:p>
    <w:p>
      <w:r>
        <w:t>FR: ATF 115 V 362</w:t>
      </w:r>
    </w:p>
    <w:p>
      <w:r>
        <w:t>IT: DTF 115 V 362</w:t>
      </w:r>
    </w:p>
    <w:p>
      <w:pPr>
        <w:pStyle w:val="Heading2"/>
      </w:pPr>
      <w:r>
        <w:t>Regeste</w:t>
      </w:r>
    </w:p>
    <w:p>
      <w:r>
        <w:t>Regeste Art. 842 Abs. 3 und Art. 864 OR: Kollektivaustritt eines Arbeitgebers aus einer Personalvorsorgeeinrichtung in Form einer Genossenschaft. Die statutarische Beschränkung der Austrittsforderung auf 90% des Deckungskapitals ist zulässig und stellt keine übermässige Erschwerung des Austritts im Sinne von Art. 842 Abs. 3 OR dar.</w:t>
      </w:r>
    </w:p>
    <w:p>
      <w:r>
        <w:t>Regeste Art. 842 al. 3 et art. 864 CO: Sortie collective (déclarée par un employeur) d'une institution de prévoyance pour le personnel revêtant la forme d'une société coopérative. Une limitation statutaire de la créance de sortie à 90% de la réserve mathématique est admissible et ne rend pas onéreux à l'excès le droit de sortie, au sens de l'art. 842 al. 3 CO.</w:t>
      </w:r>
    </w:p>
    <w:p>
      <w:r>
        <w:t>Regesto Art. 842 cpv. 3 e art. 864 CO: Recesso collettivo da parte del datore di lavoro da un'istituzione di previdenza del personale avente forma di cooperativa. La limitazione statutaria del credito di recesso al 90% della riserva matematica è ammissibile e non rende eccessivamente oneroso l'esercizio del diritto giusta l'art. 842 cpv. 3 CO.</w:t>
      </w:r>
    </w:p>
    <w:p>
      <w:pPr>
        <w:pStyle w:val="Heading2"/>
      </w:pPr>
      <w:r>
        <w:t>Erwägungen</w:t>
      </w:r>
    </w:p>
    <w:p>
      <w:r>
        <w:rPr>
          <w:b/>
        </w:rPr>
        <w:t>E. 1</w:t>
      </w:r>
    </w:p>
    <w:p>
      <w:r>
        <w:t>Das angefochtene Urteil betrifft einen Streit zwischen einer Vorsorgeeinrichtung (PKE) und einem Arbeitgeber (Services Industriels) über Fragen der beruflichen Vorsorge im Sinne von Art. 73 Abs. 1 BVG . Das Urteil kann daher gemäss Art. 73 Abs. 4 BVG an das Eidg. Versicherungsgericht weitergezogen werden ( BGE 113 V 200 Erw. 1a). Der Austritt der Services Industriels als Genossenschafter erfolgte erst nach Inkrafttreten des BVG, so dass der Anwendung der durch dieses Gesetz neu geschaffenen Zuständigkeitsordnung nichts im Wege steht ( BGE 113 V 292 , BGE 112 V 359 Erw. 3).</w:t>
      </w:r>
    </w:p>
    <w:p>
      <w:r>
        <w:rPr>
          <w:b/>
        </w:rPr>
        <w:t>E. 2</w:t>
      </w:r>
    </w:p>
    <w:p>
      <w:r>
        <w:t>...</w:t>
      </w:r>
    </w:p>
    <w:p>
      <w:r>
        <w:rPr>
          <w:b/>
        </w:rPr>
        <w:t>E. 3</w:t>
      </w:r>
    </w:p>
    <w:p>
      <w:r>
        <w:t>a) Der Umfang der Überprüfungsbefugnis des Eidg. Versicherungsgerichts in Beschwerdesachen ergibt sich aus Art. 132 in Verbindung mit Art. 104 und 105 OG . Nach Art. 104 lit. a OG kann mit der Verwaltungsgerichtsbeschwerde die Verletzung von Bundesrecht einschliesslich Überschreitung oder Missbrauch des Ermessens gerügt werden. Die vorinstanzliche Feststellung des rechtserheblichen Sachverhalts kann nur gerügt werden, wenn sie offensichtlich unrichtig oder unvollständig ist oder unter Verletzung wesentlicher Verfahrensbestimmungen erfolgte (Art. 104 lit. b in Verbindung mit Art. 105 Abs. 2 OG ). Im Beschwerdeverfahren um die Bewilligung oder Verweigerung von Versicherungsleistungen (einschliesslich deren Rückforderung) erstreckt sich dagegen die Überprüfungsbefugnis des Eidg. Versicherungsgerichts auch auf die Angemessenheit der angefochtenen Verfügung; das Gericht ist dabei nicht an die vorinstanzliche Feststellung des rechtserheblichen Sachverhalts gebunden und kann über die Begehren der Parteien zu deren Gunsten oder Ungunsten hinausgehen ( Art. 132 OG ; erweiterte Kognition; BGE 108 V 247 Erw. 1a). BGE 115 V 362 S. 364 b) Unter den Begriff der Versicherungsleistungen in Art. 132 (und 134) OG fallen praxisgemäss Leistungen, über deren Rechtmässigkeit bei Eintritt des Versicherungsfalles befunden wird ( BGE 106 V 98 Erw. 3). Es handelt sich demnach um Ansprüche von Versicherten, nicht aber von Institutionen. Letztere können daher nicht als Versicherte gelten und demzufolge auch keinen Versicherungsfall im genannten Sinne auslösen. Der Beschwerdegegnerin fehlt somit die Versicherteneigenschaft, weshalb das vorliegende Verfahren keinen Streit über die Bewilligung oder Verweigerung von Versicherungsleistungen nach Art. 132 (und 134) OG betrifft. Die Überprüfungsbefugnis richtet sich daher nach Art. 104 lit. b in Verbindung mit Art. 105 Abs. 2 OG (eingeschränkte Kognition).</w:t>
      </w:r>
    </w:p>
    <w:p>
      <w:r>
        <w:rPr>
          <w:b/>
        </w:rPr>
        <w:t>E. 4</w:t>
      </w:r>
    </w:p>
    <w:p>
      <w:r>
        <w:t>a) Solange die Auflösung der Genossenschaft nicht beschlossen ist, steht gemäss Art. 842 OR jedem Genossenschafter der Austritt frei (Abs. 1). Die Statuten können vorschreiben, dass der Austretende zur Bezahlung einer angemessenen Auslösungssumme verpflichtet ist, wenn nach den Umständen durch den Austritt der Genossenschaft ein erheblicher Schaden erwächst oder deren Fortbestand gefährdet wird (Abs. 2). Ein dauerndes Verbot oder eine übermässige Erschwerung des Austritts durch die Statuten oder durch Vertrag sind ungültig (Abs. 3). b) Gemäss Art. 864 OR bestimmen die Statuten, ob und welche Ansprüche an das Genossenschaftsvermögen den ausscheidenden Genossenschaftern oder deren Erben zustehen. Diese Ansprüche sind aufgrund des bilanzmässigen Reinvermögens im Zeitpunkt des Ausscheidens mit Ausschluss der Reserven zu berechnen (Abs. 1). Die Statuten können dem Ausscheidenden oder seinen Erben ein Recht auf gänzliche oder teilweise Rückzahlung der Anteilscheine mit Ausschluss des Eintrittsgeldes zuerkennen. Sie können die Hinausschiebung der Rückzahlung bis auf die Dauer von drei Jahren nach dem Ausscheiden vorsehen (Abs. 2). c) Nach Art. 6 Abs. 1 lit. d der PKE-Statuten erlischt die Mitgliedschaft samt allen damit verbundenen Rechten und Pflichten ausser in den im Gesetz vorgesehenen Fällen unter anderem, wenn die Unternehmung, in deren Dienst das Mitglied steht, ihre Zugehörigkeit zur PKE durch schriftliche Erklärung aufgibt. Eine solche Erklärung kann nur unter Beobachtung einer Kündigungsfrist von einem Jahr jeweils auf Ende eines Geschäftsjahres und nachdem die Unternehmung mindestens fünf Jahre der PKE angehört hat, erfolgen. Sie erfordert entweder das Einverständnis der BGE 115 V 362 S. 365 Mehrheit der Mitglieder der austretenden Unternehmung (Ziff. 1) oder den Nachweis, dass die Unternehmung die Alters-, Invaliden- und Hinterbliebenenfürsorge für ihr Personal durch eine eigene Fürsorgeeinrichtung oder auf andere Weise zu ebenso günstigen Bedingungen für die Versicherten wie die PKE sichergestellt hat (Ziff. 2). d) Der Kollektivaustritt einer Unternehmung ist gemäss Art. 30 Abs. 6 der PKE-Statuten dem Einzelaustritt von Mitgliedern gleichgestellt; vorbehalten bleibt Abs. 7 dieser Bestimmung, welcher lautet: Erfolgt der Kollektivaustritt aufgrund von Art. 6 Abs. 1 lit. d Ziff. 2, so wird die Summe der Einzelaustrittsforderungen gemäss Abs. 6 auf 90% des für die austretende Gruppe nach Massgabe des Liquidationsgrades zu berechnenden vorhandenen Deckungskapitals erhöht und der neuen Fürsorgeeinrichtung der Unternehmung überwiesen.</w:t>
      </w:r>
    </w:p>
    <w:p>
      <w:r>
        <w:rPr>
          <w:b/>
        </w:rPr>
        <w:t>E. 5</w:t>
      </w:r>
    </w:p>
    <w:p>
      <w:r>
        <w:t>a) Streitig und zu prüfen ist hier einzig, ob eine Pflicht der Beschwerdeführerin zur Herausgabe von mehr als 90% des Deckungskapitals gemäss Art. 30 Abs. 7 ihrer Statuten besteht. b) Die Beschwerdegegnerin liess im vorinstanzlichen Verfahren vorbringen, der Abzug von 10% des Deckungskapitals laufe praktisch auf eine Auslösungssumme im Sinne von Art. 842 Abs. 2 OR hinaus, wofür die gesetzlichen Voraussetzungen nicht gegeben seien. Die Vorinstanz hat diese These mit der Begründung verworfen, der Rückbehalt eines bestimmten Kapitalanteils könne schon rein begrifflich keine Auslösungssumme darstellen. Die herrschende Lehre (STUDER, Die Auslösungssumme im schweizerischen Genossenschaftsrecht, Diss. Bern 1977, S. 88; ROTHENBÜHLER, Austritt und Ausschluss aus der Genossenschaft, Diss. Zürich 1984, S. 73 ff.; FORSTMOSER, N. 41 zu Art. 842 OR ) betrachte die Auslösungssumme als ein Entgelt, mittels welchem sich der Genossenschafter von der gesellschaftlichen Bindung lösen könne; sie sei eine spezifische Leistungspflicht eines austretenden Genossenschafters. Dem ist beizupflichten.</w:t>
      </w:r>
    </w:p>
    <w:p>
      <w:r>
        <w:rPr>
          <w:b/>
        </w:rPr>
        <w:t>E. 6</w:t>
      </w:r>
    </w:p>
    <w:p>
      <w:r>
        <w:t>a) Die Beschwerdegegnerin hat geltend gemacht, der Abzug von 10% des Deckungskapitals bedeute eine übermässige Erschwerung des Austritts und sei daher gemäss Art. 842 Abs. 3 OR ungültig. b) Nach dem Gesetz besitzt der ausscheidende Genossenschafter - wenn die Statuten nichts anderes vorsehen - keinen Anspruch auf eine Abfindung. Schweigen die Statuten, verfallen beim Austritt eines Mitglieds seine Einlagen und virtuellen Ansprüche BGE 115 V 362 S. 366 auf einen Anteil am Genossenschaftsvermögen. Das ist auch in der Literatur unbestritten (GERWIG, Schweizerisches Genossenschaftsrecht, Bern 1957, S. 239; VON STEIGER, Grundriss des Schweizerischen Genossenschaftsrechts, Zürich 1963, S. 71; GUTZWILLER, N. 16 zu Art. 864/865 OR; FORSTMOSER, Genossenschaftsrecht, Syst. Teil, N. 323). Daraus kann sich faktisch eine erhebliche Austrittserschwerung ergeben. Art. 842 Abs. 3 OR bietet indes keinen Schutz vor der Austrittserschwerung, die aus dem gesetzlich zulässigen Verfall der virtuellen Ansprüche auf das Genossenschaftsvermögen ( Art. 864 OR ) resultiert. Entsprechend liegt keine übermässige Austrittserschwerung im Sinne von Art. 842 Abs. 3 OR vor, wenn dem Ausscheidenden aufgrund der Satzungen kein Abfindungsanspruch zusteht. Noch weniger kann das angenommen werden, wenn die Statuten eine bloss teilweise Abfindung zuerkennen (siehe auch FORSTMOSER, N. 41 zu Art. 842 OR , GERWIG, a.a.O., S. 240 f.). Der Abzug von 10% des Deckungskapitals in Art. 30 Ziff. 7 der PKE-Statuten stellt demnach keine übermässige Austrittserschwerung im Sinne von Art. 842 Abs. 3 OR dar.</w:t>
      </w:r>
    </w:p>
    <w:p>
      <w:r>
        <w:rPr>
          <w:b/>
        </w:rPr>
        <w:t>E. 7</w:t>
      </w:r>
    </w:p>
    <w:p>
      <w:r>
        <w:t>a) Die Vorinstanz hat gegen diese Grundsätze eingewendet, dass in ihnen den Besonderheiten einer Pensionskassengenossenschaft nicht Rechnung getragen werde. Das Bundesgericht habe in BGE 89 II 150 erkannt, dass die besondere Art der in Frage stehenden Genossenschaft mit berücksichtigt werden müsse, um festzustellen, ob eine Austrittserschwerung das zulässige Mass übersteige. Zweck einer Personalvorsorgeeinrichtung sei es, aufgrund von Beiträgen der angeschlossenen Genossenschafter (Betriebe und deren Arbeitnehmer) eine planmässige Vorsorge zu betreiben und entsprechende Deckungsmittel für die in den Statuten vorgesehenen Vorsorgefälle zu äufnen. Im Gegensatz zur Tätigkeit anderer Genossenschaften werde von einer Personalvorsorgegenossenschaft damit auf lange Sicht aufgrund der geleisteten Beiträge ein Vorsorgeschutz aufgebaut. Die Vorsorgetätigkeit wäre sinn- und zwecklos, wenn es einer Personalvorsorgegenossenschaft freistünde, beim Austritt eines Kollektivmitglieds im Rahmen der Regelung von Art. 864 und 865 OR die Deckungskapitalien der Genossenschaft verfallen zu lassen oder empfindlich zu kürzen. Entgegen der von der PKE vertretenen Auffassung habe das Bundesgericht bereits in BGE 80 II 132 und 133 festgestellt, dass Statutenbestimmungen einer Personalvorsorgegenossenschaft, welche die Rückzahlung geleisteter Beiträge, ja sogar die Ausrichtung fällig gewordener Renten ausschlössen, die Folgen BGE 115 V 362 S. 367 des Austritts verschärfen, diesen erschweren und praktisch sogar die grundsätzlich gewährleistete Austrittsfreiheit vernichten würden. Das Gericht habe darauf hingewiesen, dass bei Personalvorsorgegenossenschaften der Verfall der geleisteten Beiträge der Versicherten als ungerecht erscheinen würde, weil die Rückerstattung einem ethischen Bedürfnis entspreche. Dies sei die Folge der innern Rechtfertigung dieser Art von Genossenschaften. Diese bundesgerichtlichen Überlegungen hätten auch im Rahmen von Art. 30 Abs. 7 der PKE-Statuten zu gelten, so dass eine Kürzung der Deckungskapitalien unter den besondern Verhältnissen einer Pensionskassengenossenschaft als übermässige Erschwerung des Austritts gewertet werden müsse. b) Der genannte BGE 80 II 123 ff. lässt indes die von der Vorinstanz gezogenen Schlüsse nicht zu. In diesem Entscheid hatte das Bundesgericht über die Rechtmässigkeit einer Statutenbestimmung einer Pensionskassengenossenschaft zu befinden, wonach bei Ausschluss oder Austritt des Mitglieds bereits entstandene Rentenansprüche dahinfielen. Das Gericht erkannte, dass eine einmal entstandene Leistungspflicht der genossenschaftlichen Pensionskasse "selbständiger Natur" ist bzw. dass die Forderung des Mitglieds "vom Eintritt des Versicherungsfalles an" "selbständigen Charakter erlangt hat und die Eigenschaft eines wohlerworbenen Rechts ( BGE 61 II 171 ff.) besitzt" (S. 129 f. Erw. 2b); bereits entstandene Rentenansprüche können daher dem Berechtigten nicht mehr entzogen werden (S. 131 Erw. 2c). Es ging demnach in diesem Entscheid nicht um die Frage der übermässigen Austrittserschwerung infolge Verfalls des Anteils am Genossenschaftsvermögen. Dazu wurde vielmehr unmissverständlich festgehalten, dass dem ausscheidenden Genossenschafter keinerlei Ansprüche "auf Anteil am Genossenschaftsvermögen als solchem" zustehen und dieser somit "nach Gesetz wie nach den Statuten" keinen Abfindungsanspruch geltend machen könne (S. 128 Erw. 2a). Das Bundesgericht steht mithin in BGE 80 II 123 ff. ebenfalls auf dem Boden der oben dargelegten Lehre, wonach der Verfall eines jeglichen Anspruchs auf einen Anteil am Genossenschaftsvermögen bei Austritt nicht unter dem Titel der übermässigen Austrittserschwerung gemäss Art. 842 Abs. 3 OR korrigiert werden kann. Daran ist festzuhalten. Der Austritt eines Arbeitgebers mit seiner Belegschaft aus einer genossenschaftlichen Pensionskasse löst zweifellos keinen Versicherungsfall im herkömmlichen Sinne des Wortes aus. Ebenso BGE 115 V 362 S. 368 trifft es nicht zu, dass allenfalls vor dem Austritt der Services Industriels aus der PKE der heute streitige Anspruch entstanden sei und die Eigenschaft eines wohlerworbenen Rechts erlangt haben könnte. Schliesslich liegen auch keine Verhältnisse vor, die zulässigerweise mit einem Versicherungsfall verglichen werden könnten. Es lässt sich daher aus BGE 80 II 123 ff. auch nicht analogieweise etwas zugunsten der Beschwerdegegnerin herleiten.</w:t>
      </w:r>
    </w:p>
    <w:p>
      <w:r>
        <w:rPr>
          <w:b/>
        </w:rPr>
        <w:t>E. 8</w:t>
      </w:r>
    </w:p>
    <w:p>
      <w:r>
        <w:t>Die Vorinstanz hat die Frage geprüft, ob sich die Regeln, welche zum nachgenannten Anwendungsfall eines gruppenweisen Austritts von Destinatären einer Personalvorsorgestiftung entwickelt worden sind, auf den vorliegenden Fall des Austritts eines Genossenschafters übertragen lassen. Sie hat diese Praxis so zusammengefasst, dass Anwartschaften von Arbeitnehmern, die von Personalfluktuationen betroffen werden, zu denen die Arbeitgeberseite die Ursache gesetzt hat, keine wesentlichen Schmälerungen erfahren dürfen. Vielmehr haben die Arbeitnehmer nach dem Grundsatz von Treu und Glauben Anspruch auf Wahrung ihres Besitzstandes, was konkret bedeutet, dass das Personalvorsorgevermögen dem Personal folgen muss (siehe RIEMER, Die Auswirkungen grösserer Personalfluktuationen beim Arbeitgeber auf dessen Personalvorsorgestiftung, SZS 1982 S. 3 ff.; derselbe, Das Recht der beruflichen Vorsorge in der Schweiz, S. 101, N. 11; BGE 110 II 436 ; SZS 1985 S. 200 Erw. 6). Die Vorinstanz hat ein solches Vorgehen im vorliegenden Fall zu Recht abgelehnt. Die Anwendung der angeführten Regel auf Personalvorsorgegenossenschaften wäre mit den in Erwägung 6 hievor dargelegten Grundsätzen nicht vereinbar, ganz abgesehen davon, dass im vorliegenden Fall keine Personalfluktuationen (im Sinne von Entlassungen ganzer Abteilungen eines Unternehmens oder in Form grundlegender Umstrukturierungen infolge von Handänderungen) in Frage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