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337</w:t>
      </w:r>
    </w:p>
    <w:p>
      <w:r>
        <w:t>Bundesgericht (BGE), 1989-11-22, DE</w:t>
      </w:r>
    </w:p>
    <w:p>
      <w:r>
        <w:rPr>
          <w:b/>
        </w:rPr>
        <w:t xml:space="preserve">Quelle: </w:t>
      </w:r>
      <w:r>
        <w:t>https://mcp.opencaselaw.ch/entscheid/bge_BGE_115_V_337</w:t>
      </w:r>
    </w:p>
    <w:p>
      <w:r>
        <w:t>FR: ATF 115 V 337</w:t>
      </w:r>
    </w:p>
    <w:p>
      <w:r>
        <w:t>IT: DTF 115 V 337</w:t>
      </w:r>
    </w:p>
    <w:p>
      <w:pPr>
        <w:pStyle w:val="Heading2"/>
      </w:pPr>
      <w:r>
        <w:t>Regeste</w:t>
      </w:r>
    </w:p>
    <w:p>
      <w:r>
        <w:t>Regeste Art. 9 Abs. 2 AHVG, Art. 18 Abs. 3 AHVV, Art. 82 BVG, Art. 7 Abs. 1 BVV 3: Abzüge vom rohen Einkommen aus selbständiger Erwerbstätigkeit. Für die Belange der AHV-Beitragserhebung dürfen die Einlagen des Selbständigerwerbenden in der individuell gebundenen beruflichen Vorsorge (Säule 3a) nicht vom Brutto-Erwerbseinkommen abgezogen werden.</w:t>
      </w:r>
    </w:p>
    <w:p>
      <w:r>
        <w:t>Regeste Art. 9 al. 2 LAVS, art. 18 al. 3 RAVS, art. 82 LPP, art. 7 al. 1 OPP 3: Déductions du revenu brut provenant d'une activité lucrative indépendante. Pour la fixation des cotisations AVS, les versements des indépendants affectés à la prévoyance individuelle liée (pilier 3a) ne peuvent pas être déduits du revenu brut de l'activité lucrative.</w:t>
      </w:r>
    </w:p>
    <w:p>
      <w:r>
        <w:t>Regesto Art. 9 cpv. 2 LAVS, art. 18 cpv. 3 OAVS, art. 82 LPP, art. 7 cpv. 1 OPP 3: Deduzioni dal reddito lordo di un'attività indipendente. Nella determinazione dei contributi AVS i versamenti degli indipendenti destinati alla previdenza individuale vincolata (pilastro 3a) non sono deducibili dal reddito lordo dell'attività lucrativa.</w:t>
      </w:r>
    </w:p>
    <w:p>
      <w:pPr>
        <w:pStyle w:val="Heading2"/>
      </w:pPr>
      <w:r>
        <w:t>Erwägungen</w:t>
      </w:r>
    </w:p>
    <w:p>
      <w:r>
        <w:rPr>
          <w:b/>
        </w:rPr>
        <w:t>E. 1</w:t>
      </w:r>
    </w:p>
    <w:p>
      <w:r>
        <w:t>(Kognition)</w:t>
      </w:r>
    </w:p>
    <w:p>
      <w:r>
        <w:rPr>
          <w:b/>
        </w:rPr>
        <w:t>E. 2</w:t>
      </w:r>
    </w:p>
    <w:p>
      <w:r>
        <w:t>a) Gemäss Art. 9 Abs. 1 AHVG ist Einkommen aus selbständiger Erwerbstätigkeit jedes Einkommen, das nicht Entgelt für in unselbständiger Stellung geleistete Arbeit darstellt. Es wird ermittelt, indem das rohe Einkommen um die in Art. 9 Abs. 2 lit. a bis e AHVG aufgeführten Abzüge vermindert wird. Der Bundesrat ist befugt, nötigenfalls weitere Abzüge vom rohen Einkommen aus selbständiger Erwerbstätigkeit zuzulassen (Art. 9 Abs. 2 letzter Satz AHVG). In diesem Sinne hat der BGE 115 V 337 S. 339 Bundesrat mit Verordnung vom 15. Dezember 1986 in Art. 18 Abs. 3 AHVV folgende Vorschrift erlassen: Vom rohen Einkommen sind persönliche Einlagen an Einrichtungen der beruflichen Vorsorge in dem Ausmasse abzuziehen, das üblicherweise dem Arbeitgeberanteil solcher Einlagen entspricht, wobei es den kantonalen Steuerbehörden obliegt, diese Abzüge nach den Vorschriften über die direkte Bundessteuer zu ermitteln. Diese Verordnungsbestimmung ist am 1. Januar 1987 in Kraft getreten. Laut Übergangsbestimmung zur Verordnung gilt die durch Art. 18 Abs. 3 geschaffene Abzugsmöglichkeit für alle Einkommen aus selbständiger Erwerbstätigkeit, die seit dem 1. Januar 1985 erzielt worden sind. Aufgrund von Art. 18 Abs. 3 AHVV können die Selbständigerwerbenden vom rohen Einkommen in dem Umfang Beiträge an Einrichtungen der 2. Säule für ihre persönliche berufliche Vorsorge abziehen, wie sie üblicherweise als Arbeitgeber Beiträge an die berufliche Vorsorge ihrer Arbeitnehmer leisten. Unter Einrichtungen der beruflichen Vorsorge sind im Sinne der Terminologie des BVG ausschliesslich solche der 2. Säule zu verstehen. Anlass zu dieser Regelung bildete in erster Linie das Gebot der rechtsgleichen Behandlung von Selbständigerwerbenden und Arbeitnehmern (vgl. KÄSER, Unterstellung und Beitragswesen in der obligatorischen AHV, S. 172, Rz. 8.19); denn so wie die vom Arbeitgeber übernommenen Einlagen in Einrichtungen der beruflichen Vorsorge seiner Arbeitnehmer nicht zu deren für die paritätischen Sozialversicherungsbeiträge massgebendem Lohn gehören, so wenig sollen die vom Selbständigerwerbenden für sich persönlich geleisteten Einlagen an Einrichtungen der 2. Säule als massgebendes und damit abgabepflichtiges Einkommen aus selbständiger Erwerbstätigkeit gelten. Vielmehr sollen sie als geschäftsmässig begründeter Aufwand vom rohen Erwerbseinkommen abgezogen werden dürfen (vgl. ZAK 1987 S. 5 f.). Dagegen sieht weder Art. 9 Abs. 2 AHVG noch Art. 18 Abs. 3 AHVV vor, dass die Einlagen des Selbständigerwerbenden in Einrichtungen der Säule 3a (andere der beruflichen Vorsorge dienende, anerkannte Vorsorgeformen) vom Bruttoerwerbseinkommen abgezogen werden dürfen. Keine der beiden einschlägigen Bestimmungen erwähnt den in Art. 82 BVG für die steuerlichen Belange vorgesehenen Abzug von Beiträgen für weitere anerkannte Formen der gebundenen Vorsorge. Der Bundesrat hat es ausdrücklich abgelehnt, in der AHVV Einlagen der Selbständigerwerbenden BGE 115 V 337 S. 340 in die Säule 3a von der Beitragserhebung auszunehmen (ZAK 1987 S. 6 und 350). b) Zwar kann das Eidg. Versicherungsgericht Verordnungen des Bundesrates grundsätzlich, von hier nicht in Betracht fallenden Ausnahmen abgesehen, auf ihre Rechtmässigkeit überprüfen. (Es folgen Ausführungen über die Überprüfung der Verordnungen des Bundesrates.) Entgegen der Auffassung des Beschwerdeführers ist es nicht willkürlich, wenn die AHVV nicht vorsieht, dass Beiträge des Selbständigerwerbenden an die Säule 3a nicht vom Bruttoerwerbseinkommen abgezogen werden können. Das Fehlen einer solchen Abzugsmöglichkeit stützt sich vielmehr auf ernsthafte Gründe und trifft bewusst eine Unterscheidung, die sich sachlich rechtfertigen lässt: Die 3. Säule steht zwar verfassungsrechtlich als gleichwertige Vorsorgeträgerin neben der 1. und der 2. Säule. In ihren Wirkungen geht sie jedoch über die Sozialversicherung der 2. Säule hinaus. Sie ist Selbstvorsorge, die hauptsächlich im individuellen Sparen besteht (BBl 1971 II 1598; BRÜHWILER, Die betriebliche Personalvorsorge in der Schweiz, S. 174 f., N. 35/36; RIEMER, Das Recht der beruflichen Vorsorge in der Schweiz, S. 30, N. 15). Einlagen in die Säule 3a sind, obwohl steuerlich bevorzugt behandelt, AHV-rechtlich als Aufwendungen der privaten Lebenshaltung zu betrachten. Das gilt sowohl für den Selbständigerwerbenden als auch für den Arbeitnehmer. Kosten der privaten Lebenshaltung können vom Bruttoerwerbseinkommen des Arbeitnehmers nicht abgezogen werden. Würde man die Einlagen der Selbständigerwerbenden in die 3. Säule anders qualifizieren, so liefe dies auf eine Bevorzugung und somit auf eine Ungleichbehandlung der Selbständigerwerbenden gegenüber den Arbeitnehmern hinaus. Demzufolge wäre es unzulässig, die Beiträge Selbständigerwerbender für anerkannte Vorsorgeformen der gebundenen Vorsorge im Sinne von Art. 82 BVG für die Belange der AHV-Beitragserhebung zum Abzug vom Bruttoerwerbseinkommen zuzulassen. An diesem Ergebnis ändert nichts, dass die Beiträge der Arbeitnehmer und der Selbständigerwerbenden an anerkannte Vorsorgeformen in dem durch die Verordnung umschriebenen Ausmass steuerlich abziehbar sind (vgl. Art. 82 BVG in Verbindung mit Art. 7 Abs. 1 BVV 3 und Art. 22 Abs. 1 lit. i BdBSt ). Daraus darf aber nicht geschlossen werden, dass die 3. Säule auch mittels der 1. Säule durch Abzug der Einlagen in anerkannte Vorsorgeformen vom rohen Einkommen zu fördern wäre. BGE 115 V 337 S. 341 Nach dem Gesagten erweist sich die Verwaltungsgerichtsbeschwerde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