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129</w:t>
      </w:r>
    </w:p>
    <w:p>
      <w:r>
        <w:t>Bundesgericht (BGE), 1989-06-20, FR</w:t>
      </w:r>
    </w:p>
    <w:p>
      <w:r>
        <w:rPr>
          <w:b/>
        </w:rPr>
        <w:t xml:space="preserve">Quelle: </w:t>
      </w:r>
      <w:r>
        <w:t>https://mcp.opencaselaw.ch/entscheid/bge_BGE_115_V_129</w:t>
      </w:r>
    </w:p>
    <w:p>
      <w:r>
        <w:t>FR: ATF 115 V 129</w:t>
      </w:r>
    </w:p>
    <w:p>
      <w:r>
        <w:t>IT: DTF 115 V 129</w:t>
      </w:r>
    </w:p>
    <w:p>
      <w:pPr>
        <w:pStyle w:val="Heading2"/>
      </w:pPr>
      <w:r>
        <w:t>Regeste</w:t>
      </w:r>
    </w:p>
    <w:p>
      <w:r>
        <w:t>Regeste Art. 1 Abs. 2 und 3, Art. 30 und 30bis KUVG. Die von einer Krankenkasse nach ihrer Anerkennung durch das Bundesamt für Sozialversicherung erlassene Verfügung, welche einen vor dieser Anerkennung eingetretenen Sachverhalt zum Gegenstand hat, ist nichtig und unterliegt nicht der Beurteilung durch den Sozialversicherungsrichter.</w:t>
      </w:r>
    </w:p>
    <w:p>
      <w:r>
        <w:t>Regeste Art. 1 al. 2 et 3, art. 30 et 30bis LAMA. Est nulle et ne relève pas des autorités de recours en matière d'assurances sociales une décision rendue par une caisse-maladie postérieurement à sa reconnaissance par l'Office fédéral des assurances sociales mais portant sur des faits litigieux antérieurs à ladite reconnaissance.</w:t>
      </w:r>
    </w:p>
    <w:p>
      <w:r>
        <w:t>Regesto Art. 1 cpv. 2 e 3, art. 30 e 30bis LAMI. È nulla, né può essere devoluta al giudice delle assicurazioni sociali, una decisione resa da una cassa malati dopo il suo riconoscimento da parte dell'Ufficio federale delle assicurazioni sociali, ma riferita a fatti precedenti lo stesso.</w:t>
      </w:r>
    </w:p>
    <w:p>
      <w:pPr>
        <w:pStyle w:val="Heading2"/>
      </w:pPr>
      <w:r>
        <w:t>Erwägungen</w:t>
      </w:r>
    </w:p>
    <w:p>
      <w:r>
        <w:rPr>
          <w:b/>
        </w:rPr>
        <w:t>E. 1</w:t>
      </w:r>
    </w:p>
    <w:p>
      <w:r>
        <w:t>Le Tribunal fédéral des assurances examine d'office les conditions dont dépend la qualité pour recourir et les conditions formelles de validité et de régularité de la procédure administrative, soit en particulier le point de savoir si c'est à juste titre que la juridiction cantonale est entrée en matière sur le recours (ou sur l'action). Aussi, lorsque l'autorité de première instance a ignoré qu'une condition mise à l'examen du fond du litige par le juge faisait défaut et a statué sur le fond, c'est un motif pour le tribunal, saisi de l'affaire, d'annuler d'office le jugement en question ( ATF 114 V 95 consid. 2, ATF 112 V 83 consid. 1 et les références). En l'occurrence, il y a lieu d'examiner si la décision de la recourante, du 1er septembre 1986, constituait une décision BGE 115 V 129 S. 131 attaquable par un recours devant un tribunal cantonal des assurances au sens de l' art. 30 LAMA .</w:t>
      </w:r>
    </w:p>
    <w:p>
      <w:r>
        <w:rPr>
          <w:b/>
        </w:rPr>
        <w:t>E. 2</w:t>
      </w:r>
    </w:p>
    <w:p>
      <w:r>
        <w:t>a) En vertu de l' art. 128 OJ , le pouvoir d'examen du Tribunal fédéral des assurances est limité au contrôle de décisions fondées sur le droit fédéral des assurances sociales. Le droit de l'assurance-maladie au sens de la LAMA et de ses dispositions d'exécution fait partie du droit fédéral des assurances sociales. Les organes d'exécution de l'assurance-maladie sociale fédérale sont toutefois uniquement les caisses-maladie qui satisfont aux exigences de la loi ( art. 1 al. 2 LAMA ) et qui ont obtenu la reconnaissance par l'OFAS au terme de la procédure fixée aux art. 1 ss Ord. V ( art. 1 al. 3 LAMA ). La reconnaissance est une autorisation (cf. MAURER, Schweizerisches Sozialversicherungsrecht, tome I, p. 213); la date à laquelle elle prend effet est fixée par l'OFAS (art. 2 al. 3 Ord. V). b) En l'espèce, la reconnaissance de la caisse recourante a été prononcée par l'OFAS le 26 mai 1986, avec effet au 1er juin suivant. Il apparaît dès lors que, jusqu'au 31 mai 1986, les personnes assurées auprès de la recourante n'étaient pas membres d'une caisse-maladie reconnue au sens de la LAMA. Dès lors, le différend survenu entre la recourante et l'intimé, et portant sur des faits antérieurs au 31 décembre 1985, date de la démission de ce dernier, ne constitue pas une contestation entre une caisse et un assuré (cf. art. 30bis al. 1 LAMA ). Comme les litiges au sujet d'une assurance-vie pratiquée par une caisse-maladie reconnue ( ATF 107 V 39 ) ou de l'affiliation d'une caisse-maladie du Liechtenstein à une fédération suisse de réassurance ( ATF 105 V 294 ), le rapport juridique découlant d'un contrat d'assurance-maladie privé (soumis à la LCA ou au CO) ne relève pas des autorités de recours en matière d'assurances sociales. Or, jusqu'à la reconnaissance, par l'OFAS, de la caisse-maladie et accidents Universa, le rapport entre cette dernière et les assurés ressortissait sans aucun doute au droit privé. Quant au fait que, selon ses statuts (ch. 1.3 let. a), la recourante déclarait se soumettre à la LAMA, il est sans incidence dans le cas particulier. Ainsi donc, dans la mesure où la contestation ne relève pas du droit fédéral des assurances sociales, la caisse n'était pas compétente pour statuer sur ce point en rendant une décision selon l' art. 30 LAMA . Le litige survenu entre la caisse et Georges M. ressortit au juge civil.</w:t>
      </w:r>
    </w:p>
    <w:p>
      <w:r>
        <w:rPr>
          <w:b/>
        </w:rPr>
        <w:t>E. 3</w:t>
      </w:r>
    </w:p>
    <w:p>
      <w:r>
        <w:t>(Dépens) BGE 115 V 129 S. 132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