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366 vom 1. Januar 1989</w:t>
      </w:r>
    </w:p>
    <w:p>
      <w:r>
        <w:t>Bundesgericht (BGE), 1989-01-01, DE</w:t>
      </w:r>
    </w:p>
    <w:p>
      <w:r>
        <w:rPr>
          <w:b/>
        </w:rPr>
        <w:t xml:space="preserve">Quelle: </w:t>
      </w:r>
      <w:r>
        <w:t>https://mcp.opencaselaw.ch/entscheid/bge_BGE_115_Ib_366</w:t>
      </w:r>
    </w:p>
    <w:p>
      <w:r>
        <w:t>FR: BGE BGE 115 Ib 366 du 1 janvier 1989</w:t>
      </w:r>
    </w:p>
    <w:p>
      <w:r>
        <w:t>IT: BGE BGE 115 Ib 366 del 1 gennaio 1989</w:t>
      </w:r>
    </w:p>
    <w:p>
      <w:pPr>
        <w:pStyle w:val="Heading2"/>
      </w:pPr>
      <w:r>
        <w:t>Regeste</w:t>
      </w:r>
    </w:p>
    <w:p>
      <w:r>
        <w:t>Regeste Internationale Rechtshilfe; Beschlagnahme der Kontenbestände einer Kapitalanlagegesellschaft, Beschwerde eines einzelnen Anlegers bzw. Gesellschaftsgläubigers gegen die Beschlagnahmeverfügung; zulässiges Rechtsmittel, Beschwerdelegitimation. 1. In einem kantonalen Verfahren, das zwar auf der kantonalen StPO beruhende Zwangsmassnahmen zum Gegenstand hat, dadurch aber direkt ein Rechtshilfeverfahren betrifft, kann die erstinstanzlich getroffene Verfügung zunächst bei der kantonalen Rekursinstanz und hierauf deren Entscheid mit Verwaltungsgerichtsbeschwerde an das Bundesgericht angefochten werden (E. 1). 2. In einem solchen kantonalen Verfahren, das eine mit Verwaltungsgerichtsbeschwerde an das Bundesgericht weiterziehbare Streitigkeit betrifft, ist die Legitimation mindestens in dem Umfang zu gewähren, als sie in Art. 103 lit. a OG vorgesehen ist (E. 2). 3. Wer als Anleger bei einer Kapitalanlagegesellschaft Gläubigereigenschaft besitzt und nicht anders als alle übrigen Geldanleger zur Bildung des beschlagnahmten Gesellschaftsvermögens beigetragen hat, besitzt kein besonderes, den andern Anlegern vorgehendes Recht, die geleisteten Werte durch eine teilweise, diese Werte betreffende Aufhebung der Beschlagnahme zurückzuerlangen, würde er doch sonst gegenüber den andern Anlegern bevorteilt (E. 3).</w:t>
      </w:r>
    </w:p>
    <w:p>
      <w:r>
        <w:t>Regeste Entraide internationale en matière pénale. Séquestre des avoirs d'une société de placement de capitaux; recours d'un déposant, soit d'un créancier de la société, contre la décision de séquestre; voie de recours, qualité pour recourir. 1. Dans une procédure cantonale ayant pour objet des mesures coercitives prévues par le droit cantonal de procédure pénale, mais concernant directement une procédure d'entraide internationale, la décision de première instance peut être déférée d'abord à l'autorité cantonale de recours, puis au Tribunal fédéral par la voie du recours de droit administratif (consid. 1). 2. Dans une telle procédure cantonale, concernant une contestation qui peut être portée devant le Tribunal fédéral par un recours de droit administratif, la qualité pour recourir doit être admise au moins dans les limites fixées à l'art. 103 lettre a OJ (consid. 2). 3. Celui qui a qualité de créancier d'une société de placement de capitaux à titre de déposant, qui n'a pas contribué autrement que les autres déposants à la formation de la fortune séquestrée de la société, n'a aucun droit particulier, primant celui des autres déposants, de récupérer les sommes qu'il a versées au moyen d'une levée partielle du séquestre portant sur ces sommes. Il serait, autrement, avantagé par rapport aux autres déposants (consid. 3).</w:t>
      </w:r>
    </w:p>
    <w:p>
      <w:r>
        <w:t>Regesto Assistenza internazionale in materia penale; sequestro di averi di una società d'investimento di capitali; ricorso di un investitore creditore della società contro la decisione di sequestro; rimedio giuridico esperibile, legittimazione ricorsuale. 1. In un procedimento cantonale avente per oggetto provvedimenti coattivi previsti dal diritto cantonale di procedura penale, ma concernente direttamente una procedura d'assistenza internazionale, la decisione di prima istanza dev'essere impugnata previamente dinanzi all'autorità cantonale di ricorso; la decisione di quest'ultima è poi impugnabile con ricorso di diritto amministrativo avanti il Tribunale federale (consid. 1). 2. In un siffatto procedimento cantonale relativo ad una controversia suscettibile d'essere sottoposta al Tribunale federale con ricorso di diritto amministrativo, la legittimazione ricorsuale va ammessa almeno nei limiti stabiliti dall'art. 103 lett. a OG (consid. 2). 3. Chi, a titolo d'investitore, ha la qualità di creditore di una società d'investimento di capitali e non ha contribuito in modo diverso da quello degli altri investitori alla formazione del patrimonio sociale sequestrato, non ha alcun diritto particolare, prevalente su quello degli altri investitori, per recuperare le somme da lui versate, mediante una revoca parziale del sequestro in tale misura; se così non fosse, egli si troverebbe favorito rispetto agli altri investitori (consid. 3).</w:t>
      </w:r>
    </w:p>
    <w:p>
      <w:pPr>
        <w:pStyle w:val="Heading2"/>
      </w:pPr>
      <w:r>
        <w:t>Erwägungen</w:t>
      </w:r>
    </w:p>
    <w:p>
      <w:r>
        <w:rPr>
          <w:b/>
        </w:rPr>
        <w:t>E. 1</w:t>
      </w:r>
    </w:p>
    <w:p>
      <w:r>
        <w:t>Der angefochtene Entscheid wurde im Rahmen des Vollzugs eines Rechtshilfeersuchens getroffen, welches die Bundesrepublik Deutschland (BRD) den zuständigen schweizerischen Behörden gestützt auf das Europäische Übereinkommen über die Rechtshilfe in Strafsachen vom 20. April 1959 (EÜR, SR 0.351.1) hatte zukommen lassen, dem die beiden Staaten beigetreten sind. Soweit dieses Übereinkommen und der zwischen der BRD und der Schweiz hiezu abgeschlossene ergänzende Vertrag vom 13. November 1969 (Zusatzvertrag, SR 0.351.913.61) bestimmte Fragen nicht regeln, gelangt das Bundesgesetz über internationale Rechtshilfe in Strafsachen vom 20. März 1981 (IRSG, SR 351.1) zur Anwendung (vgl. Art. 1 Abs. 1 IRSG ), dessen dritter Teil ( Art. 63-84 IRSG ) die sog. "andere Rechtshilfe" (als die Gegenstand des zweiten Teils bildende Auslieferung) betrifft. Gemäss Art. 78 ff. IRSG prüft das Bundesamt für Polizeiwesen (BAP), ob ein Ersuchen den formellen Anforderungen dieses Gesetzes entspricht, und leitet es hierauf an die für den Vollzug zuständige kantonale Behörde weiter, wenn die Rechtshilfe nicht offensichtlich unzulässig erscheint. Art. 23 IRSG verpflichtet die Kantone, gegen die Verfügungen der ausführenden Behörde ein Rechtsmittel einzuräumen. Verfügungen letztinstanzlicher kantonaler Behörden unterliegen, soweit das Gesetz nichts anderes bestimmt, der Verwaltungsgerichtsbeschwerde unmittelbar an das Bundesgericht ( Art. 25 Abs. 1 IRSG , Art. 97 ff. OG ). Der Beschwerdeführer hatte seine am 21. April 1989 erhobene Beschwerde irrtümlich an den Direktor des Bundesamtes für Justiz gerichtet. Dieser liess sie in der Folge dem Bundesgericht zukommen und wies in seinem Begleitschreiben darauf hin, es handle sich beim angefochtenen Entscheid um einen solchen einer letzten kantonalen Instanz im Sinne von § 73 und § 80 Abs. 4 der Strafprozessordnung des Kantons Basel-Stadt vom 15. Oktober 1931 (StPO); da dieser Entscheid sich einzig auf kantonales Recht stütze, stehe gegen ihn nur die staatsrechtliche Beschwerde wegen Verletzung verfassungsmässiger Rechte der Bürger ( Art. 84 Abs. 1 lit. a OG ) offen. Dieser Auffassung kann nicht gefolgt werden. Zwar betraf der angefochtene Entscheid tatsächlich auf der StPO beruhende BGE 115 Ib 366 S. 370 Zwangsmassnahmen, wobei die Überweisungsbehörde als kantonal letztinstanzliche Vollzugsbehörde zum Schluss gelangte, dem Rekurrenten fehle die Aktivlegitimation, sich gegen diese Zwangsmassnahmen zur Wehr zu setzen. Das kantonale Verfahren betraf indes direkt das eingangs genannte Rechtshilfeersuchen der deutschen Behörden, weshalb die erstinstanzlich von der Staatsanwaltschaft getroffene Verfügung zunächst bei der kantonalen Rekursinstanz und hierauf deren Entscheid mit Verwaltungsgerichtsbeschwerde an das Bundesgericht angefochten werden konnte ( Art. 23 und 25 Abs. 1 IRSG ). Dabei ist unerheblich, dass es sich bei den angewandten Bestimmungen um solche des kantonalen Prozessrechtes handelte, denen an sich eine gewisse eigenständige Bedeutung neben dem Bundesrecht zukommt (s. BGE 105 Ib 107 E. 1a mit Hinweisen). Denn der Sache nach bildete die Frage der Rekurslegitimation in einer gemäss EÜR/Zusatzvertrag bzw. IRSG zu prüfenden und daher mit Verwaltungsgerichtsbeschwerde an das Bundesgericht weiterziehbaren Rechtshilfeangelegenheit Gegenstand des angefochtenen Entscheides, eine Frage also, die im Lichte der massgebenden bundesrechtlichen Vorschriften zu beurteilen ist (s. nachf. E. 2), deren Anwendung durch den kantonalen Gesetzgeber nicht verhindert werden darf. Gegen einen solchen kantonal letztinstanzlichen Entscheid, der in Anwendung kantonalen Rechtes getroffen wurde, obwohl er sich auf Bundesrecht hätte stützen sollen, ist die Verwaltungsgerichtsbeschwerde an das Bundesgericht zulässig ( Art. 5 VwVG und Art. 97 OG ; BGE 107 Ib 172 E. 1 mit Hinweisen, BGE 113 Ib 373 E. 1b).</w:t>
      </w:r>
    </w:p>
    <w:p>
      <w:r>
        <w:rPr>
          <w:b/>
        </w:rPr>
        <w:t>E. 2</w:t>
      </w:r>
    </w:p>
    <w:p>
      <w:r>
        <w:t>Die Überweisungsbehörde ist auf den Rekurs gegen die Verfügung der Staatsanwaltschaft nicht eingetreten, indem sie den Beschwerdeführer als nicht aktivlegitimiert erachtet hat. Die Legitimationsfrage hat sie einzig im Lichte von § 73 StPO geprüft, wonach "den Betroffenen" u.a. gegen eine Beschlagnahme ein Rekursrecht zusteht. Die Bedeutung dieser Bestimmung hat sie mit der die Rekursberechtigung im Falle der Einstellung eines Ermittlungsverfahrens betreffenden Regelung gemäss § 136 StPO verglichen. Dabei ist sie zum Schluss gelangt, dass eine Ausdehnung des Rekursrechts gegen Zwangsmassnahmen auf hievon nicht direkt Betroffene - wie zum Beispiel hier auf einen geschädigten Gläubiger - gegen den Grundsatz der Rechtsgleichheit verstossen würde. Nach bundesgerichtlicher Rechtsprechung ist im kantonalen Verfahren die Legitimation im Falle von Streitigkeiten, die mit BGE 115 Ib 366 S. 371 Verwaltungsgerichtsbeschwerde an das Bundesgericht weitergezogen werden können, mindestens in dem Umfang zu gewährleisten, als sie Art. 103 lit. a OG für die Legitimation zur Verwaltungsgerichtsbeschwerde vorsieht. Dieser Grundsatz, der übrigens ausdrücklich in das Bundesgesetz über die Raumplanung aufgenommen worden ist ( Art. 33 Abs. 3 lit. a RPG ), gilt für alle an das Bundesgericht weiterziehbaren Verwaltungsrechtsstreitigkeiten (s. BGE 112 Ib 415 E. 2d mit Hinweisen, ferner BGE 103 Ib 147 E. 3a), also auch für eine Angelegenheit im Bereiche der internationalen Rechtshilfe in Strafsachen, wie sie Gegenstand des vorliegenden Verfahrens bildet. Entsprechend ist berechtigt, einen erstinstanzlichen Vollzugsentscheid an die kantonale Rekursinstanz weiterzuziehen ( Art. 23 IRSG ), wer darzulegen vermag, durch den angefochtenen Entscheid berührt zu sein sowie ein schutzwürdiges - aktuelles und praktisches - Interesse an dessen Aufhebung oder Änderung zu haben ( BGE 111 Ib 58 f. E. 2a, BGE 110 Ib 400 E. 1b, BGE 108 Ib 250 E. 2d mit Hinweisen). Die Praxis hat präzisiert, dass schutzwürdig auch ein bloss tatsächliches Interesse sein könne und dieses Interesse nicht mit den Interessen in Beziehung zu stehen brauche, welche die angeblich verletzte Norm zu schützen bestimmt ist ( BGE 108 Ib 250 E. 2d mit Hinweisen). Ein derartiges schutzwürdiges Interesse liegt indes nicht bereits dann vor, wenn jemand irgendeine Beziehung zum Streitobjekt zu haben behauptet. Vielmehr ist zur Bejahung der Legitimation erforderlich, dass der angefochtene Entscheid den Beschwerdeführer in stärkerem Masse berührt als die Allgemeinheit der Bürger, bzw. - mit anderen Worten - es ist eine vom einschlägigen Bundesrecht erfasste spezifische Beziehungsnähe vorausgesetzt (s. BGE 109 Ib 199 ff. E. 4). Demnach ist im folgenden die Frage zu prüfen, ob die Überweisungsbehörde die Rekurslegitimation in Anwendung kantonalen Rechts an strengere Voraussetzungen als an die Legitimationsvoraussetzungen des Art. 103 lit. a OG knüpfte (die die Beschwerdelegitimation in Rechtshilfesachen strenger als Art. 103 lit. a OG regelnde Vorschrift des Art. 21 Abs. 3 IRSG betrifft nur Personen, gegen die sich das ausländische Strafverfahren richtet, so dass sie im vorliegenden Fall, in dem ein durch angeblich strafbare Handlungen Geschädigter Beschwerde erhoben hat, nicht zum Tragen kommt, s. auch BGE 113 Ib 265 f. E. 3, zudem BGE 114 Ib 158 f. E. 2).</w:t>
      </w:r>
    </w:p>
    <w:p>
      <w:r>
        <w:rPr>
          <w:b/>
        </w:rPr>
        <w:t>E. 3</w:t>
      </w:r>
    </w:p>
    <w:p>
      <w:r>
        <w:t>... Der Beschwerdeführer behauptet, ein im Vergleich zu den andern Gläubigern der Z. SA besseres Recht auf Rückerstattung BGE 115 Ib 366 S. 372 des von ihm geleisteten Geldes oder einen entsprechenden Ersatzanspruch zu besitzen, womit ein besonderes, im Lichte von Art. 103 lit. a OG hinreichendes Interesse als gegeben zu erachten ist. ... Die Frage aber, ob dem Beschwerdeführer das von ihm behauptete Vorzugsrecht zusteht, bildet Gegenstand der materiellen Beurteilung. Doch ist die Frage klarerweise zu verneinen. Wer wie der Beschwerdeführer Gläubigereigenschaft besitzt und nicht anders als alle übrigen Geldanleger bzw. Gläubiger zur Bildung des beschlagnahmten Gesamtvermögens beigetragen hat, besitzt nach allgemeinen Regeln kein besonderes, den anderen Gläubigern vorgehendes Recht, die geleisteten Werte zurückzuerlangen, würde er doch sonst gegenüber den anderen Gläubigern bevorteilt (vgl. in diesem Zusammenhang etwa GUHL/MERZ/KUMMER, Das Schweizerische Obligationenrecht, 7. Auflage, S. 486, wonach im Rahmen eines Kollektivanlagevertrages alle Anleger gleich behandelt werden müssen; s. ferner Art. 220 SchKG , wonach einander gleichgestellte Gläubiger unter sich gleichberechtigt sind). In diesem Sinne kann sich das Bundesgericht den Ausführungen der Vorinstanz anschliessen. Gewiss ist die Enttäuschung des Beschwerdeführers verständlich, nachdem er dem strafrechtlich verfolgten Inhaber des von der Beschlagnahme betroffenen Kontos in dem Moment Geld bezahlte, als die deutschen Rechtshilfebegehren sich schon im Vollzugsstadium befanden und nur zwei Tage nach erfolgter Leistung der Summe zur Beschlagnahme führten. Keines der tatsächlichen Vorbringen des Beschwerdeführers erlaubt indes anzunehmen, dass er sich im Vergleich zu allen anderen Geschädigten in einer besonderen Lage befinde, welche - auf ihn bezogen - eine teilweise Aufhebung der Beschlagnahme zu rechtfertigen vermöchte. Seine Erklärungen hinsichtlich der Kontakte mit der Z. SA weichen zwar etwas von den diesbezüglichen Feststellungen der Vorinstanz ab, was jedoch nicht ins Gewicht zu fallen vermag. Jedenfalls ist das Bundesgericht gemäss Art. 105 Abs. 2 OG an die tatbeständlichen Feststellungen der Vorinstanz gebunden, sind doch die Behauptungen des Beschwerdeführers nicht geeignet darzulegen, inwiefern die Überweisungsbehörde den Sachverhalt offensichtlich unrichtig, unvollständig oder unter Verletzung wesentlicher Verfahrensbestimmungen festgestellt haben soll (s. BGE 113 Ib 266 E. 3d). Steht dem Beschwerdeführer somit jedenfalls kein Recht zu, das - hinsichtlich der von ihm geleisteten Geldsumme - zu einer BGE 115 Ib 366 S. 373 teilweisen Aufhebung der Beschlagnahme der Kontobestände der Z. SA führen könnte, so kann offenbleiben, ob die Vorinstanz auf seinen im kantonalen Verfahren erhobenen Rekurs zu Recht nicht eintrat oder ob sie ihn hätte abweisen müssen. Vermochte der Beschwerdeführer aber nach dem Gesagten bereits mit seinem Rekurs an die obere kantonale Instanz keine teilweise Aufhebung der Beschlagnahme zu bewirken, so vermag er dies aus denselben Gründen auch mit seiner vorliegenden Beschwerde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