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400 vom 1. Januar 1989</w:t>
      </w:r>
    </w:p>
    <w:p>
      <w:r>
        <w:t>Bundesgericht (BGE), 1989-01-01, DE</w:t>
      </w:r>
    </w:p>
    <w:p>
      <w:r>
        <w:rPr>
          <w:b/>
        </w:rPr>
        <w:t xml:space="preserve">Quelle: </w:t>
      </w:r>
      <w:r>
        <w:t>https://mcp.opencaselaw.ch/entscheid/bge_BGE_115_Ia_400</w:t>
      </w:r>
    </w:p>
    <w:p>
      <w:r>
        <w:t>FR: BGE BGE 115 Ia 400 du 1 janvier 1989</w:t>
      </w:r>
    </w:p>
    <w:p>
      <w:r>
        <w:t>IT: BGE BGE 115 Ia 400 del 1 gennaio 1989</w:t>
      </w:r>
    </w:p>
    <w:p>
      <w:pPr>
        <w:pStyle w:val="Heading2"/>
      </w:pPr>
      <w:r>
        <w:t>Regeste</w:t>
      </w:r>
    </w:p>
    <w:p>
      <w:r>
        <w:t>Regeste Art. 58 Abs. 1 BV, Ablehnung von Schiedsrichtern wegen Befangenheit; Art. 87 OG, Anfechtbarkeit von Entscheiden über Ablehnungsbegehren. 1. Der Rückweisungsentscheid eines kantonalen Kassationsgerichts, mit dem ein Ablehnungsantrag nicht abschliessend beurteilt wird, kann nicht mit staatsrechtlicher Beschwerde wegen Verletzung von Art. 4 BV angefochten werden (E. 1a). 2. Prozessuale Fehler oder ein möglicherweise falscher materieller Entscheid vermögen grundsätzlich für sich allein nicht den Anschein der Befangenheit eines Richters zu begründen. Anders kann es sich verhalten, wenn besonders krasse oder wiederholte Irrtümer vorliegen, die als schwere Verletzung der Richterpflichten beurteilt werden müssen (E. 3b).</w:t>
      </w:r>
    </w:p>
    <w:p>
      <w:r>
        <w:t>Regeste Art. 58 al. 1 Cst., récusation d'arbitres donnant l'apparence de prévention; art. 87 OJ, possibilité d'attaquer des décisions statuant sur une demande de récusation. 1. La décision de renvoi prise par une cour de cassation cantonale, qui ne statue pas définitivement sur une demande de récusation, ne peut pas être attaquée par la voie du recours de droit public pour violation de l'art. 4 Cst. (consid. 1a). 2. Une faute de procédure ou une décision éventuellement erronée matériellement ne peut, en principe, pas à elle seule fonder l'apparence de prévention chez un juge. Il peut en aller différemment lorsque sont commises des erreurs particulièrement crasses ou répétées, qui doivent être considérées comme une violation grave des obligations du juge (consid. 3b).</w:t>
      </w:r>
    </w:p>
    <w:p>
      <w:r>
        <w:t>Regesto Art. 58 cpv. 1 Cost., ricusazione di arbitri che diano l'apparenza di essere prevenuti; art. 87 OG, possibilità d'impugnare decisioni relative a una domanda di ricusazione. 1. La decisione di rinvio con cui una corte di cassazione cantonale non statuisce definitivamente su di una domanda di ricusazione non può essere impugnata con ricorso di diritto pubblico per violazione dell'art. 4 Cost. (consid. 1a). 2. Errori di procedura o una decisione eventualmente erronea sotto il profilo sostanziale non giustificano, di per sé stessi, in linea generale, un'apparenza di prevenzione in un giudice. Diverso può essere il caso laddove siano commessi errori particolarmente crassi o ripetuti, che devono essere considerati come una violazione grave degli obblighi incombenti a un giudice (consid. 3b).</w:t>
      </w:r>
    </w:p>
    <w:p>
      <w:pPr>
        <w:pStyle w:val="Heading2"/>
      </w:pPr>
      <w:r>
        <w:t>Erwägungen</w:t>
      </w:r>
    </w:p>
    <w:p>
      <w:r>
        <w:rPr>
          <w:b/>
        </w:rPr>
        <w:t>E. 1</w:t>
      </w:r>
    </w:p>
    <w:p>
      <w:r>
        <w:t>a) Vorweg zu prüfen ist die zwischen den Parteien streitige Frage, ob sich die Beschwerde, soweit damit die Verletzung von Art. 4 BV geltend gemacht wird, auch gegen den Entscheid des Kassationsgerichts vom 10. Februar 1988 richten kann. Dabei fällt nicht ins Gewicht, dass dieser Entscheid ein Ablehnungsbegehren betrifft und deshalb trotz der Vorschrift von Art. 87 OG mit staatsrechtlicher Beschwerde wegen Verletzung von Art. 4 BV hätte angefochten werden können, unabhängig davon, ob ein nicht wieder gutzumachender Nachteil gegeben war ( BGE 106 Ia 233 E. 3a, BGE 105 Ia 194 E. 1 mit Hinweisen). Ausschlaggebend ist vielmehr, dass es sich um einen Rückweisungsentscheid handelt, mit dem der Ablehnungsantrag nicht abschliessend beurteilt worden ist, sondern dies der Vorinstanz mit der Anweisung übertragen wurde, wie sie im Fall des Vorliegens bestimmter, noch nicht abgeklärter Umstände zu entscheiden habe. Damit bestand kein genügendes Interesse an einer Überprüfung des Entscheides durch das Bundesgericht, da dieses lediglich über abstrakte Erwägungen hätte urteilen können, deren Entscheiderheblichkeit für den konkreten Fall noch nicht feststand. Gegen die selbständige Anfechtbarkeit des Entscheides spricht zudem die prozessökonomische Überlegung, dass sich das Bundesgericht andernfalls eventuell zweimal mit der Sache hätte befassen müssen, was mit der Vorschrift von Art. 87 OG gerade verhindert werden soll ( BGE 106 Ia 235 ). Aus diesen Gründen schadet der Beschwerdeführerin nicht, dass sie den Beschluss der Verwaltungskommission des Obergerichts vom 25. April 1988 abgewartet hat. BGE 115 Ia 400 S. 403 b) Das Erfordernis der Erschöpfung des kantonalen Instanzenzuges gemäss Art. 86 Abs. 2 OG steht dem Antrag der Beschwerdeführerin ebenfalls nicht entgegen. Da eine erneute Nichtigkeitsbeschwerde an das Kassationsgericht sinnlos war, soweit dessen Auffassung bereits feststand, konnte die Beschwerdeführerin in Übereinstimmung mit der ständigen Praxis des Bundesgerichts den Beschluss der Verwaltungskommission des Obergerichts direkt mit staatsrechtlicher Beschwerde wegen Verletzung von Art. 4 BV anfechten ( BGE 106 Ia 236 mit Hinweisen). c) Klarzustellen ist schliesslich, dass im Fall einer Gutheissung der Beschwerde lediglich - wie beantragt - der Beschluss der Verwaltungskommission des Obergerichts und nicht auch jener des Kassationsgerichts vom 10. Februar 1988 formell aufgehoben werden kann. Im Rahmen des Beschwerdeverfahrens ist allerdings auch die Begründung des Entscheides vom 10. Februar 1988 zu überprüfen, soweit die darin vertretene Rechtsauffassung von der Verwaltungskommission des Obergerichts übernommen worden ist.</w:t>
      </w:r>
    </w:p>
    <w:p>
      <w:r>
        <w:rPr>
          <w:b/>
        </w:rPr>
        <w:t>E. 2</w:t>
      </w:r>
    </w:p>
    <w:p>
      <w:r>
        <w:t>Es ist unbestritten, dass auf das im Sommer 1984 eingeleitete Schiedsverfahren nicht das Interkantonale Konkordat über die Schiedsgerichtsbarkeit vom 27. März 1969, sondern die Bestimmungen der Zivilprozessordnung (ZPO) und des Gerichtsverfassungsgesetzes (GVG) des Kantons Zürich vom 13. Juni 1976 zur Anwendung kommen. Ebenfalls anwendbar, aber in diesem Zusammenhang nicht von Bedeutung, sind die Verfahrensregeln der Internationalen Handelskammer. Gemäss § 96 Ziff. 4 GVG , der aufgrund des Verweises von § 244 Abs. 2 ZPO auch für das Schiedsverfahren gilt, kann ein Schiedsrichter abgelehnt werden, wenn Umstände vorliegen, die ihn als befangen erscheinen lassen. Dieser allgemeine Ablehnungsgrund setzt nach der kantonalen Rechtsprechung nicht voraus, dass der betreffende Richter in einer Angelegenheit tatsächlich befangen und nicht zu einem unparteiischen Urteil fähig ist. Es genügt, wenn aufgrund der Umstände bei objektiver Beurteilung der Anschein einer - wenn auch tatsächlich nicht vorhandenen - Voreingenommenheit des Richters erweckt wird ( BGE 108 Ia 50 E. 2a mit Hinweisen). Die gleichen Anforderungen hat das Bundesgericht aus dem von der Beschwerdeführerin neben Art. 4 BV ebenfalls angerufenen Art. 58 Abs. 1 BV abgeleitet ( BGE 115 Ia 175 E. 3 mit Hinweisen). Da die beiden Rügen inhaltlich gleich begründet werden, jener aus Art. 4 BV aber keine selbständige Bedeutung zukommt, steht dem Bundesgericht im Ergebnis freie, d.h. nicht BGE 115 Ia 400 S. 404 auf Willkür beschränkte Kognition zu ( BGE 114 Ia 52 E. 2b, BGE 108 Ia 50 E. 2 und 3).</w:t>
      </w:r>
    </w:p>
    <w:p>
      <w:r>
        <w:rPr>
          <w:b/>
        </w:rPr>
        <w:t>E. 3</w:t>
      </w:r>
    </w:p>
    <w:p>
      <w:r>
        <w:t>a) Nach der Auffassung des Kassationsgerichts, die auch dem angefochtenen Beschluss der Verwaltungskommission des Obergerichts zugrunde liegt, haben die Schiedsrichter Prof. C. und Prof. E. gegen den Verfahrensgrundsatz von § 249 Abs. 1 ZPO verstossen, indem sie das Schiedsverfahren nach der Rücktrittserklärung von Prof. D. allein weitergeführt, insbesondere den Teilschiedsspruch gefällt und dem Schiedsgerichtshof der Internationalen Handelskammer zur Genehmigung eingereicht haben. Gemäss § 249 Abs. 1 ZPO darf keiner Partei im Verfahren eine Vorzugsstellung eingeräumt werden. Das Kassationsgericht nimmt an, durch die Verletzung dieses Grundsatzes hätten die beiden Schiedsrichter das Vertrauen der betroffenen Prozesspartei, d.h. der Beschwerdegegnerin, zerstört und ihr gegenüber den Anschein der Befangenheit geschaffen. b) Vorab ist festzuhalten, dass an die Unbefangenheit eines Schiedsrichters die gleichen Anforderungen zu stellen sind wie an jene eines staatlichen Richters ( BGE 105 Ia 247 f. mit Hinweisen). Es gelten deshalb die Prinzipien, welche das Bundesgericht im Zusammenhang mit Ablehnungsbegehren gegen staatliche Richter aus Art. 58 Abs. 1 BV abgeleitet hat. Dazu gehört insbesondere der Grundsatz, dass prozessuale Fehler oder auch ein möglicherweise falscher materieller Entscheid für sich allein nicht den Anschein der Voreingenommenheit zu begründen vermögen.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 BGE 114 Ia 158 E. bb, BGE 111 Ia 264 mit Hinweisen; vgl. auch BGE 113 Ia 409 /10). Zudem kann das Ablehnungsverfahren in der Regel nicht zur Beurteilung behaupteter Verfahrens- oder anderer Fehler des Richters dienen. Solche Rügen sind im dafür vorgesehenen Rechtsmittelverfahren geltend zu machen ( BGE 114 Ia 158 E. bb; nicht publ. Urteil vom 14. November 1979 E. 8b, zitiert von JOLIDON, Commentaire du concordat suisse sur l'arbitrage, S. 272 lit. f; Sem. Jud. 1983 S. 524). BGE 115 Ia 400 S. 405 c) Im Lichte dieser Rechtsprechung erweist sich die von der Verwaltungskommission des Obergerichts übernommene Betrachtungsweise des Kassationsgerichts als verfassungswidrig. Das den Schiedsrichtern Prof. C. und Prof. E. vorgeworfene Vorgehen reicht aufgrund objektiver Beurteilung für sich allein nicht aus, den Anschein ihrer Voreingenommenheit gegenüber der Beschwerdegegnerin zu erwecken. Ob das von der Beschwerdegegnerin von ihrem subjektiven Standpunkt aus anders empfunden wird, ist für die Beurteilung unerheblich ( BGE 115 Ia 176 mit Hinweis). Nicht zu äussern hat sich das Bundesgericht sodann zur Frage, ob das Vorgehen der beiden Schiedsrichter mit § 249 Abs. 1 ZPO vereinbart werden kann. Das bleibt dem von der Beschwerdegegnerin gegen den Teilschiedsspruch eingeleiteten Rechtsmittelverfahren vorbehalten. d) Aus den angeführten Gründen ist der Beschluss der Verwaltungskommission des Obergerichts wegen Verletzung von Art. 58 Abs. 1 BV aufzuheben. Die weiteren Rügen der Beschwerdeführerin brauchen damit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