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333 vom 1. Januar 1989</w:t>
      </w:r>
    </w:p>
    <w:p>
      <w:r>
        <w:t>Bundesgericht (BGE), 1989-01-01, DE</w:t>
      </w:r>
    </w:p>
    <w:p>
      <w:r>
        <w:rPr>
          <w:b/>
        </w:rPr>
        <w:t xml:space="preserve">Quelle: </w:t>
      </w:r>
      <w:r>
        <w:t>https://mcp.opencaselaw.ch/entscheid/bge_BGE_115_Ia_333</w:t>
      </w:r>
    </w:p>
    <w:p>
      <w:r>
        <w:t>FR: BGE BGE 115 Ia 333 du 1 janvier 1989</w:t>
      </w:r>
    </w:p>
    <w:p>
      <w:r>
        <w:t>IT: BGE BGE 115 Ia 333 del 1 gennaio 1989</w:t>
      </w:r>
    </w:p>
    <w:p>
      <w:pPr>
        <w:pStyle w:val="Heading2"/>
      </w:pPr>
      <w:r>
        <w:t>Regeste</w:t>
      </w:r>
    </w:p>
    <w:p>
      <w:r>
        <w:t>Regeste Art. 4 und 22ter BV; Art. 2 RPG; Revision der Ortsplanung; Zuweisung eines Grundstücks zur Reservezone gemäss § 65 des Zürcher Planungs- und Baugesetzes, PBG; Verpflichtung zur Ausarbeitung eines Gestaltungsplanes gemäss § 83 PBG. 1. Eine Reservezone gemäss § 65 PBG ist keine Nutzungszone im Sinne von Art. 14 Abs. 2 RPG (E. 2a). 2. Gesetzliche Grundlage für die Festsetzung einer Reservezone und die Anordnung eines Gestaltungsplanes (E. 3). 3. Begriff der Bauzone (Art. 15 RPG, § 47 PBG). Land, das die gesetzlichen Voraussetzungen erfüllt, gehört grundsätzlich in eine Bauzone (E. 4). 4. Es ist zulässig, für ein Gebiet in landschaftlich empfindlicher Lage die Ausarbeitung eines Gestaltungsplanes anzuordnen (E. 5). 5. Die Planungspflicht gemäss Art. 2 RPG und § 8 ff. PBG erlaubt es nicht, die Festsetzung einer Nutzungszone unbefristet aufzuschieben (E. 6a). Zwar kann nach dem Zürcher Recht ein Gestaltungsplan an die Stelle der Festsetzung einer Bauzone gemäss § 48 PBG treten (§ 86 PBG); dies befreit aber das zuständige Gemeindeorgan nicht davon, innert den gesetzlichen Fristen Zonenvorschriften zu erlassen (E. 6c).</w:t>
      </w:r>
    </w:p>
    <w:p>
      <w:r>
        <w:t>Regeste Art. 4 et 22ter Cst.; art. 2 LAT; révision de l'aménagement local du territoire; classement d'un bien-fonds en zone réservée selon le § 65 de la loi zurichoise sur l'aménagement du territoire et les constructions, LATC; obligation d'élaborer un plan d'aménagement de détail conformément au § 83 LATC. 1. Une zone réservée selon le § 65 LATC n'est pas une zone au sens de l'art. 14 al. 2 LAT (consid. 2a). 2. Base légale pour la détermination d'une zone réservée et l'établissement d'un plan d'aménagement de détail (consid. 3). 3. Notion de zone à bâtir (art. 15 LAT, § 47 LATC). Le territoire qui en remplit les conditions légales fait en principe partie de la zone à bâtir (consid. 4). 4. Il est admissible d'ordonner l'élaboration d'un plan d'aménagement de détail pour un terrain occupant une position sensible dans le paysage (consid. 5). 5. L'obligation d'aménager le territoire selon l'art. 2 LAT et les § 8 ss LATC n'autorise pas à différer indéfiniment l'établissement d'une zone (consid. 6a). Le droit zurichois permet certes d'établir un plan de détail au lieu de créer une zone à bâtir selon le § 48 LATC (§ 86 LATC); il ne dispense toutefois pas l'organe communal compétent du devoir d'édicter dans les délais légaux les prescriptions relatives aux zones (consid. 6c).</w:t>
      </w:r>
    </w:p>
    <w:p>
      <w:r>
        <w:t>Regesto Art. 4 e 22ter Cost.; art. 2 LPT; revisione della pianificazione locale del territorio; attribuzione di un fondo alla zona di riserva secondo il § 65 della legge zurighese sulla pianificazione del territorio e sulle costruzioni; obbligo di elaborare un piano di utilizzazione particolareggiato conformemente al § 83 della legge cantonale zurighese. 1. Una zona di riserva secondo il § 65 della legge cantonale zurighese non è una zona di utilizzazione ai sensi dell'art. 14 cpv. 2 LPT (consid. 2a). 2. Base legale per determinare una zona di riserva e per ordinare un piano di utilizzazione particolareggiato (consid. 3). 3. Nozione di zona edificabile (art. 15 LPT, § 47 della legge cantonale zurighese). Il territorio che ne adempie le condizioni legali, fa, in linea di principio, parte della zona edificabile (consid. 4). 4. È consentito ordinare l'elaborazione di un piano di utilizzazione particolareggiato per un'area che occupa una posizione sensibile sotto il profilo del paesaggio (consid. 5). 5. L'obbligo di pianificare il territorio conformemente all'art. 2 LPT e ai § 8 segg. della legge cantonale zurighese non autorizza di differire indefinitamente la determinazione di una zona (consid. 6a). Il diritto zurighese permette di ordinare un piano particolareggiato invece di creare una zona edificabile ai sensi del § 48 della legge cantonale zurighese (§ 86 di detta legge), ma non dispensa l'organo comunale competente dall'obbligo di emanare entro i termini legali le norme relative alle zone (consid. 6c).</w:t>
      </w:r>
    </w:p>
    <w:p>
      <w:pPr>
        <w:pStyle w:val="Heading2"/>
      </w:pPr>
      <w:r>
        <w:t>Erwägungen</w:t>
      </w:r>
    </w:p>
    <w:p>
      <w:r>
        <w:rPr>
          <w:b/>
        </w:rPr>
        <w:t>E. 2</w:t>
      </w:r>
    </w:p>
    <w:p>
      <w:r>
        <w:t>a) Das Bundesgericht prüft bei Eingriffen in das Eigentum die Frage der gesetzlichen Grundlage ohne Beschränkung seiner Kognition umfassend, wenn es sich um einen schweren Eingriff in das Eigentum handelt ( BGE 114 Ia 117 , BGE 112 Ia 316 E. 3a, je mit Hinweisen). Die gesetzliche Grundlage für schwere Eingriffe muss ausserdem klar und eindeutig sein ( BGE 108 Ia 35 E. 3a mit Hinweisen). Mit der Einweisung der nach früherem Recht überbaubaren und auch weitgehend überbauten Liegenschaften der Beschwerdeführerin in die Reservezone wurden die Parzellen einer Nichtbauzone zugewiesen. Gemäss § 65 Abs. 2 PBG sind Bauten und Anlagen in der Reservezone nur zulässig, wenn sie der in den Richtplänen vorgesehenen Zweckbestimmung nicht zuwiderlaufen, keine sonstigen überwiegenden öffentlichen Interessen verletzt werden und ein sachlich begründetes Bedürfnis nachgewiesen wird. Auch wenn in der Richtplanung das Areal Giessen - unter Vorbehalt eines ausreichenden Uferschutzes - dem Baugebiet zugerechnet wird, so ändert dies nichts daran, dass seit dem Inkrafttreten des Eidgenössischen Raumplanungsgesetzes am 1. Januar 1980 die Reservezone keine Nutzungszone im Sinn dieses Gesetzes ( Art. 14 Abs. 2 RPG ) darstellt; Bauten dürfen daher bis zur Ausscheidung solcher Nutzungszonen ungeachtet ihrer Zweckbestimmung einer Ausnahmebewilligung nach Art. 24 RPG ( BGE 113 Ib 138 E. 4e; Entscheid des Zürcher Verwaltungsgerichts vom 17. Januar 1984, ZBl 85/1984 S. 269 mit Verweisungen). Daraus ergibt sich, dass die Einweisung der Grundstücke der Beschwerdeführerin in die Reservezone einen schweren Eingriff in das Eigentum darstellt. Erforderlich ist daher eine klare und eindeutige gesetzliche Grundlage. Ob auch die Verpflichtung zur Ausarbeitung eines Gestaltungsplanes als schwerer Eingriff zu bezeichnen ist, kann offengelassen werden, wie sich aus den nachfolgenden Erwägungen ergibt.</w:t>
      </w:r>
    </w:p>
    <w:p>
      <w:r>
        <w:rPr>
          <w:b/>
        </w:rPr>
        <w:t>E. 3</w:t>
      </w:r>
    </w:p>
    <w:p>
      <w:r>
        <w:t>Als erstes ist zu beurteilen, ob sich die von der Stadtgemeinde Wädenswil angeordneten Planungsmassnahmen auf eine genügende gesetzliche Grundlage stützten. Auszugehen ist davon, dass die Stadtgemeinde aufgrund des kantonalen Planungs- und Baugesetzes zur Ortsplanung verpflichtet ist (§§ 8, 45 ff., 342 f. PBG). Seit Inkrafttreten des Eidgenössischen Raumplanungsgesetzes besteht die Verpflichtung zur Schaffung einer Nutzungsplanung, die den Anforderungen des Bundesrechts entspricht, auch BGE 115 Ia 333 S. 337 aufgrund der Art. 1, 2, 14 ff. und 35 Abs. 2 RPG. Somit findet sich die von Art. 22ter BV für Eigentumsbeschränkungen verlangte gesetzliche Grundlage sowohl im eidgenössischen wie im kantonalen Recht. a) Das Bundesrecht verpflichtet zur Festsetzung von Bau-, Landwirtschafts- und Schutzzonen und ermächtigt die Kantone, weitere Nutzungszonen vorzusehen und Vorschriften zu erlassen über Gebiete, deren Nutzung noch nicht bestimmt ist oder in denen eine bestimmte Nutzung erst später zugelassen wird ( Art. 18 Abs. 1 und 2 RPG ). Das kantonale Recht regelt die Nutzungsplanung in den § § 36 ff. PBG , wobei es die Gemeinden zum Erlass einer Bau- und Zonenordnung verpflichtet. Diese hat die Überbaubarkeit und die Nutzweise der Grundstücke zu regeln, soweit sie nicht abschliessend durch eidgenössisches oder kantonales Recht bestimmt sind. Zu diesem Zwecke wird der nicht von übergeordneten Zonen und nicht von Waldareal erfasste Gemeindebann in einem Zonenplan rechtsverbindlich in Bauzonen, Freihaltezonen und Reservezonen unterteilt ( § § 45 und 46 PBG ). Gemäss § 65 Abs. 1 PBG umfasst die Reservezone jene Flächen, welche keiner anderen Zone zugewiesen sind. Diese Bestimmungen des kantonalen und des eidgenössischen Rechts stellen eine klare und eindeutige gesetzliche Grundlage für die Festsetzung von Reservezonen dar (vgl. BGE 112 Ia 316 E. 3a, wo die gleiche Feststellung für das übrige Gemeindegebiet gemäss dem Tessiner Baugesetz getroffen wurde). b) Diese Feststellung gilt auch für die Verpflichtung zur Festsetzung eines Gestaltungsplanes, der die Überbauung detailliert regeln soll. Auch wenn die Frage offengelassen werden kann, ob es sich dabei um einen schweren Eingriff in das Eigentum handelt, ergibt sich selbst bei freier Prüfung, dass § 83 PBG klar und eindeutig anordnet, dass die Gemeinden für bestimmt umgrenzte Gebiete einen Gestaltungsplan festsetzen können, wenn daran ein wesentliches öffentliches Interesse besteht. Auch die Bestreitung der gesetzlichen Grundlage für die im kommunalen Gesamtplan vorgesehene Festsetzung eines Gestaltungsplanes erfolgt daher zu Unrecht. c) In Wirklichkeit betreffen die Einwendungen der Beschwerdeführerin die verfassungskonforme Anwendung dieser Vorschriften. Sie ist der Meinung, diese Bestimmungen seien in unhaltbarer Weise falsch angewendet worden, und sie bestreitet ein ausreichendes, ihre privaten Interessen überwiegendes öffentliches Interesse für die Einweisung ihrer Grundstücke in die Reservezone und für BGE 115 Ia 333 S. 338 die Anordnung eines Gestaltungsplanes. Ob diese Einwendungen begründet sind, ist nachfolgend zu prüfen.</w:t>
      </w:r>
    </w:p>
    <w:p>
      <w:r>
        <w:rPr>
          <w:b/>
        </w:rPr>
        <w:t>E. 4</w:t>
      </w:r>
    </w:p>
    <w:p>
      <w:r>
        <w:t>Das Bundesrecht stellt für die Bauzonen Mindestanforderungen auf, indem es vorschreibt, dass diese Land umfassen, das sich für die Überbauung eignet und a) weitgehend überbaut ist oder b) voraussichtlich innert 15 Jahren benötigt und erschlossen wird ( Art. 15 RPG ). Das kantonale Recht deckt sich wörtlich mit dieser Vorschrift ( § 47 Abs. 2 PBG ). Präzisierend ordnet es an, bei der Festsetzung der Bauzonen sei darauf zu achten, dass immer genügend Land für Wohnungen und Arbeitsplätze eingezont ist und dass für Gebiete, die unzumutbaren Einwirkungen ausgesetzt sind, eine Beschränkung der Nutzung auf Wohnzwecke unzulässig ist ( § 47 Abs. 3 und 4 PBG ). Aus diesen klaren Vorschriften des eidgenössischen und des kantonalen Rechts ergibt sich, dass Land, das den gesetzlichen Voraussetzungen entspricht, grundsätzlich in eine Bauzone gehört, sofern es nicht als Folge der Abwägung aller für die Raumplanung massgebenden Zielsetzungen, insbesondere aus ortsplanerischen Erwägungen, ganz oder teilweise einer Nichtbauzone zuzuweisen ist ( BGE 114 Ia 368 f. E. 4; BGE 113 Ib 230 E. 2c; BGE 113 Ia 461 E. 5a). Es fragt sich daher als erstes, ob die Liegenschaften der Beschwerdeführerin im Sinne der gesetzlichen Umschreibung Bauland sind. Gemäss der bundesgerichtlichen Rechtsprechung ist zur Beurteilung dieser Frage zunächst am bestehenden Zustand anzuknüpfen, wobei der Begriff der weitgehenden Überbauung parzellenübergreifend, gebietsbezogen zu verstehen ist ( BGE 113 Ia 450 E. da; 458 E. 4). Die beiden je rund 13 400 m2 grossen Grundstücke Nrn. 8155 und 8156 bilden ein in sich geschlossenes Areal, das durch das Ufer des Zürichsees und die Eisenbahnlinie Zürich-Sargans begrenzt ist. Es liegt indessen nicht ausserhalb des Siedlungsgebietes; es hängt vielmehr mit dem überbauten Gebiet zusammen, das jenseits der Bahnlinie der Industriezone B sowie der dreigeschossigen und viergeschossigen Wohnzone W3 und W4 zugewiesen ist. Die Liegenschaft Nr. 8156 ist sodann in Übereinstimmung mit der früheren Rechtslage vorwiegend mit industriellen und gewerblichen Fabrikations-, Lager- und Verwaltungsgebäuden und mit dazugehörenden Wohnhäusern überbaut. Die Freiflächen zwischen den Bauten gehören im wesentlichen zum üblichen Umschwung der Gebäude. Auf dem an Parzelle Nr. 8156 angrenzenden Teil der Parzelle Nr. 8155 befinden sich die stattlichen BGE 115 Ia 333 S. 339 dreigeschossigen Wohnhäuser Nrn. 11, 12, 13, 14 und 15 mit dazwischenliegendem Hof, der heute als Parkplatz benützt wird. Unüberbaut ist der nordöstlich anstossende Seeuferstreifen (ca. 1100 m2) und der südöstliche Teil des Grundstücks Nr. 8155 (rund 8500 m2), da sich auf diesem neben Gärten und Wiesland nur einige Lager- und Kleinbauten, sogenannte Fahrnisbauten, befinden. Bei dieser Sachlage ist Parzelle Nr. 8156 vollständig und Parzelle Nr. 8155 in ihrem angrenzenden, mit den Wohnhäusern Nr. 11 bis 15 überbauten Teil als "weitgehend überbaut" im Sinne Art. 15 lit. a RPG und § 47 Abs. 2 lit. a PBG zu bezeichnen. Bei der gebietsbezogenen Betrachtungsweise können wohl auch die genannten unüberbauten, noch überwiegend gärtnerisch und landwirtschaftlich genutzten Teile hierzu gezählt werden. Selbst wenn man diese Teile vom weitgehend überbauten Gebiet ausnehmen wollte, könnte nicht in Abrede gestellt werden, dass sie sich jedenfalls teilweise für eine Überbauung eignen und voraussichtlich hiefür innert 15 Jahren benötigt und erschlossen würden; es steht fest, dass die Stadtgemeinde Wädenswil in ihrer Bau- und Zonenordnung die benötigte Bauzonenfläche eher knapp, gemäss Regierungsratsentscheid vom 26. Mai 1987 i.S. Erben X. c. Stadtgemeinde Wädenswil sogar zu knapp bemessen hat. Auch zeigen die bei den Akten liegenden Studien der Beschwerdeführerin, dass sie gewillt ist, ihr Land zu überbauen. Aus diesen Erwägungen folgt, dass die beiden Grundstücke der Beschwerdeführerin die gesetzlichen Voraussetzungen für Bauzonenland im Sinne von Art. 15 RPG und § 47 PBG erfüllen.</w:t>
      </w:r>
    </w:p>
    <w:p>
      <w:r>
        <w:rPr>
          <w:b/>
        </w:rPr>
        <w:t>E. 5</w:t>
      </w:r>
    </w:p>
    <w:p>
      <w:r>
        <w:t>Für das Festlegen der Bauzonen ist jedoch nicht allein Art. 15 RPG massgebend. Die Bauzonenausscheidung hat wie alle Raumplanung eine auf die erwünschte Entwicklung des Landes ausgerichtete Ordnung der Besiedlung zu verwirklichen, die von einer gesamthaften Abwägung und Abstimmung aller räumlich wesentlichen Gesichtspunkte und Interessen abhängt ( BGE 114 Ia 368 f. E. 4). Die Stadtgemeinde Wädenswil beruft sich für die Nichteinzonung der Grundstücke der Beschwerdeführerin auf die in der Richtplanung bezeichneten landschaftlich empfindlichen Lage ( § 22 Abs. 2 PBG ), zu deren Sicherung sie in Übereinstimmung mit der übergeordneten Richtplanung in ihrem Gesamtplan die Ausarbeitung eines Gestaltungsplanes anordnete. a) Der Augenschein hat bestätigt, dass die Halbinsel Giessen zu Recht als Gebiet in landschaftlich empfindlicher Lage bezeichnet BGE 115 Ia 333 S. 340 worden ist. Die Beschwerdeführerin stellt dies auch nicht in Abrede. Sie bestreitet hingegen, dass die Rücksichtnahme auf diese Lage, der sie selbst durch eine sorgfältige Baugestaltung im Sinne von § 238 PBG Rechnung tragen möchte, einen Gestaltungsplan erfordere. Sie bezeichnet diese Forderung als unverhältnismässig und durch kein genügendes öffentliches Interesse gedeckt. Für die Beurteilung dieses Vorwurfes ist zu beachten, dass das Zürcher Planungs- und Baugesetz den Gemeinden verschiedene Planungsinstrumente zur Verfügung stellt, welche städtebaulich gute Überbauungen sicherstellen wollen. Die Gemeinde hat von diesen Instrumenten in Ausübung des ihr zustehenden Beurteilungs- und Ermessensspielraumes pflichtgemäss Gebrauch zu machen. Es ist weder Aufgabe der kantonalen Rechtsmittelinstanzen noch des Bundesgerichts, eine von der Gemeinde mit gutem Grund getroffene Planungsmassnahme durch eine andere, möglicherweise ebenfalls vertretbare Anordnung zu ersetzen. b) Im Lichte dieser Erwägung ist die Forderung der Gemeinde, einen Gestaltungsplan für das Areal Giessen festzusetzen, nicht zu beanstanden. Es besteht ein wesentliches öffentliches Interesse an einer sorgfältigen Planung der Überbauung im Sinne der § § 83 ff. PBG . Die besondere örtliche Lage der Halbinsel Giessen zwischen Bahnlinie und Seeufer rechtfertigt es, Zahl, Lage, äussere Abmessungen sowie Nutzweise der Bauten bindend festzulegen. Mit gutem Grund durfte die Gemeinde annehmen, es gehe um mehr als die Sicherung einer bei jeder Baute zu beachtenden befriedigenden Gesamtwirkung. Sowohl der besonders zu schützende Seeuferbereich ( Art. 17 lit. a RPG ) als auch die vom intensiven Bahnverkehr ausgehenden Emissionen erfordern eine besonders sorgfältige Gestaltung. Diese kann mit dem Instrument des Gestaltungsplanes sichergestellt werden. Dem Begehren der Beschwerdeführerin, die Anordnung eines Gestaltungsplanes aufzuheben, kann daher nicht entsprochen werden. Von einer verfassungswidrigen, durch kein genügendes öffentliches Interesse gerechtfertigten unverhältnismässigen Massnahme kann keine Rede sein. Der Vorwurf ist um so weniger begründet, als die Beschwerdeführerin als alleinige Grundeigentümerin diesen Plan massgebend mitgestalten kann. Es ist nicht auszuschliessen, dass der Plan als privater Gestaltungsplan im Sinne von § 85 PBG von ihr mit öffentlichrechtlicher Wirkung aufgestellt werden kann; selbstverständlich bedarf er der Zustimmung durch die zuständigen Organe der Gemeinde und des Kantons. BGE 115 Ia 333 S. 341</w:t>
      </w:r>
    </w:p>
    <w:p>
      <w:r>
        <w:rPr>
          <w:b/>
        </w:rPr>
        <w:t>E. 6</w:t>
      </w:r>
    </w:p>
    <w:p>
      <w:r>
        <w:t>Mit diesem Ergebnis ist jedoch noch nicht entschieden, ob die Festsetzung eines Gestaltungsplanes rechtfertigen könne, das Areal Giessen in die Reservezone einzuweisen. Diese ist - wie dargelegt - eine Nichtbauzone, in welcher bauliche Massnahmen nur gestützt auf Art. 24 RPG sowie das kantonale Ausführungsrecht zu Art. 24 Abs. 2 RPG zulässig sind ( § 357 Abs. 3 PBG ). a) Die Gemeinde und der Regierungsrat begründen die Zulässigkeit der Reservezone im wesentlichen damit, der Beschwerdeführerin entstünde kein Nachteil, weil ein Gestaltungsplan vorgesehen sei; dieser könne nicht nur den öffentlichen, sondern auch den privaten Interessen besser Rechnung tragen als eine der Bauzonen gemäss § 48 PBG . Nach Zürcher Recht könne der Gestaltungsplan in dem von ihm erfassten Bereich den Grundnutzungsplan ersetzen, nicht bloss ergänzen oder überlagern. Gegenüber dieser Argumentation ist zunächst festzustellen, dass es die Erfüllung der Planungspflicht ( § § 8 ff. PBG , Art. 2 RPG ) nicht erlaubt, die Festsetzung der Nutzungszone unbefristet aufzuschieben. Einem solchen Aufschub kommt es jedoch gleich, wenn Land, das die gesetzlichen Voraussetzungen des Bauzonenareales erfüllt, das überwiegend überbaut ist und das nach früherem Recht auch überbaut werden konnte, bei der erstmaligen Festsetzung eines dem Raumplanungsrecht des Bundes und des Kantons entsprechenden Nutzungsplanes vorläufig einer Reservezone zugewiesen wird. Dass diese später zu einem nicht näher festgelegten offenen Zeitpunkt durch einen Gestaltungsplan abgelöst werden soll, ändert hieran nichts. Das Bauzonenland ist in seiner Gesamtheit für die bauliche Nutzung bereit zu halten, und es dürfen ihrer Verwirklichung nicht Hindernisse in den Weg gestellt werden, die mit einer Neueinzonung vergleichbar sind oder einer solchen nahekommen ( BGE 112 Ia 159 E. c). Die bundesgerichtliche Rechtsprechung lässt den Aufschub der definitiven Zonenzuweisung nur zu, wenn Ungewissheit hinsichtlich der künftigen Nutzung besteht ( BGE 112 Ia 158 f. 316 E. 3b). Dies trifft für das Areal Giessen nicht zu. Die Anordnung einer Nichtbauzone ist daher als planerisch nicht sachgerecht zu bezeichnen. Sie führt im Ergebnis auch zu einer Umgehung der Vorschriften über Planungszonen, welche auf fünf Jahre angeordnet werden können, um Nutzungspläne festzusetzen oder anzupassen ( Art. 27 RPG , § 346 PBG ). b) Dieser Feststellung gegenüber kann nicht mit Grund eingewendet werden, die Beschwerdeführerin habe es selbst in der Hand, die Ausarbeitung des Gestaltungsplanes herbeizuführen, BGE 115 Ia 333 S. 342 indem sie ein Baugesuch einreiche. Abgesehen davon, dass es ihr nicht zuzumuten ist, ein Bauvorhaben projektieren zu lassen, solange die rechtsverbindlichen Zonenvorschriften fehlen, würde die Frist von fünf Jahren für die planungsrechtlichen Festlegungen gemäss § 235 PBG erst im Zeitpunkt zu laufen beginnen, in welchem dem Vorhaben das Fehlen der planungsrechtlichen Baureife entgegengehalten wird. Im übrigen ist es fraglich, ob diese Vorschrift überhaupt zum Zuge käme, könnte sich doch die Baubehörde mit Berufung auf die in der Reservezone verbindlich geltende Rechtslage damit begnügen, ein Art. 24 RPG und § 357 PBG nicht entsprechendes Vorhaben abzulehnen. c) Auch die Möglichkeit der Ausarbeitung eines privaten Gestaltungsplanes gemäss den § § 85 und 86 PBG kann der Beschwerdeführerin nicht entgegengehalten werden. Zwar trifft es zu, dass ein Gestaltungsplan nach Zürcher Recht für ein bestimmt begrenztes Gebiet an die Stelle der Festsetzung einer Bauzone gemäss § 48 PBG treten kann. Dies ergibt sich aus § 86 Abs. 2 PBG , wonach die in Abs. 1 angeordnete grundsätzliche Bindung an die Bau- und Zonenordnung nicht gilt, wenn das nach der Gemeindeordnung für den Erlass der Bau- und Zonenordnung zuständige Organ dem Gestaltungsplan zustimmt. Doch befreit diese Möglichkeit das zuständige Gemeindeorgan - im Falle von Wädenswil handelt es sich um den Grossen Gemeinderat - nicht davon, innert den gesetzlichen Fristen die planerisch sachgerechten rechtsverbindlichen Zonenvorschriften festzusetzen. Im übrigen ergibt sich aus § 86 Abs. 1 PBG , dass für die Ausarbeitung eines privaten Gestaltungsplanes in der Regel von der Zonenordnung auszugehen ist, da diese die für die Nutzungsart und das Nutzungsmass notwendigen Angaben enthält. Diese fehlen aber, wenn eine Nichtbauzone festgesetzt wird. d) Schliesslich vermag auch die Überlegung nicht zu helfen, die Beschwerdeführerin sei an der Festsetzung einer Bauzone gar nicht interessiert, weil diese den besonderen Verhältnissen des Areales Giessen nicht Rechnung tragen könne. Bereits der Hinweis darauf, dass möglicherweise gemäss § 86 Abs. 1 PBG ein Gestaltungsplan mit blosser Zustimmung des Gemeinderates festgesetzt werden kann, zeigt, dass diese Einwendung nicht zu überzeugen vermag. Im übrigen kennt das Zürcher Recht verschiedene Zonenarten, so dass kaum von vornherein gesagt werden kann, diese könnten unter dem Vorbehalt eines Gestaltungsplanes der zulässigen Grundstücksnutzung nicht gerecht werden. BGE 115 Ia 333 S. 343 e) Es ist somit nicht zu verkennen, dass die Rechtslage für die Grundeigentümerin günstiger ist, wenn Nutzungszonen festgesetzt sind. Auch die wirtschaftlichen Konsequenzen dieser Festsetzung liegen auf der Hand, steht doch mit der nötigen Rechtssicherheit fest, dass das Areal in bestimmter Weise als Bauland verwertet werden kann. Selbst wenn aufgrund der Gestaltungsplanordnung von der Bau- und Zonenordnung abgewichen werden muss, erleidet die Beschwerdeführerin keinen Nachteil; in diesem Fall muss der Grosse Gemeinderat unter Referendumsvorbehalt entscheiden, wie dies auch im Falle eines Gestaltungsplanes, der die Reservezone ablösen soll, zutrifft. Doch ist beim Bestehen einer Bauzone das zuständige Organ für die Festsetzung des Gestaltungsplanes an die Frist gemäss § 235 PBG gebunden, was den Interessen der Grundeigentümerin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