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6</w:t>
      </w:r>
    </w:p>
    <w:p>
      <w:r>
        <w:t>Bundesgericht (BGE), 1989-01-01, DE</w:t>
      </w:r>
    </w:p>
    <w:p>
      <w:r>
        <w:rPr>
          <w:b/>
        </w:rPr>
        <w:t xml:space="preserve">Quelle: </w:t>
      </w:r>
      <w:r>
        <w:t>https://mcp.opencaselaw.ch/entscheid/bge_BGE_115_II_6</w:t>
      </w:r>
    </w:p>
    <w:p>
      <w:r>
        <w:t>FR: ATF 115 II 6</w:t>
      </w:r>
    </w:p>
    <w:p>
      <w:r>
        <w:t>IT: DTF 115 II 6</w:t>
      </w:r>
    </w:p>
    <w:p>
      <w:pPr>
        <w:pStyle w:val="Heading2"/>
      </w:pPr>
      <w:r>
        <w:t>Regeste</w:t>
      </w:r>
    </w:p>
    <w:p>
      <w:r>
        <w:t>Regeste Art. 151 Abs. 1 ZGB. Umschreibung der Voraussetzungen für die Zusprechung einer nur zeitlich befristeten bzw. dauernden Rente gemäss Art. 151 Abs. 1 ZGB an den geschiedenen Ehegatten: - Zusammenfassung der Rechtsprechung; - Bedeutung einer unüberwindbaren wesentlichen Einbusse in der Lebenshaltung trotz tatsächlich wiedererlangter oder zumutbarer wirtschaftlicher Selbständigkeit des anspruchsberechtigten Ehegatten; - Bedeutung des Scheidungsverschuldens des verpflichteten Ehegatten; - Bedeutung der während der Ehe (nach altem Recht) gelebten und (nach neuem Recht) vereinbarten Aufgabenteilung.</w:t>
      </w:r>
    </w:p>
    <w:p>
      <w:r>
        <w:t>Regeste Art. 151 al. 1 CC. Conditions de l'allocation à l'époux divorcé d'une rente en vertu de l'art. 151 al. 1 CC, limitée dans le temps, respectivement illimitée: - résumé de la jurisprudence; - signification d'une atteinte essentielle et insurmontable au niveau de vie bien que l'époux qui a droit à la rente ait en réalité obtenu de nouveau l'indépendance économique ou qu'on puisse l'exiger de lui; - signification de la faute causale de l'époux débirentier; - signification de la répartition des rôles, vécue durant le mariage (selon l'ancien droit) et convenue (selon le nouveau droit).</w:t>
      </w:r>
    </w:p>
    <w:p>
      <w:r>
        <w:t>Regesto Art. 151 cpv. 1 CC. Presupposti di una rendita, limitata nel tempo o permanente, accordata in virtù dell'art. 151 cpv. 1 CC al coniuge divorziato: - sintesi della giurisprudenza; - rilevanza di una diminuzione essenziale e insuperabile del livello di vita, benché il coniuge avente diritto alla rendita abbia in realtà ricuperato l'indipendenza economica o possa essere ragionevolmente preteso che la ricuperi; - rilevanza della colpa causale del coniuge debitore della rendita; - rilevanza della ripartizione dei compiti, attuata durante il matrimonio (secondo il diritto previgente) e convenuta (secondo il nuovo diritto).</w:t>
      </w:r>
    </w:p>
    <w:p>
      <w:pPr>
        <w:pStyle w:val="Heading2"/>
      </w:pPr>
      <w:r>
        <w:t>Erwägungen</w:t>
      </w:r>
    </w:p>
    <w:p>
      <w:r>
        <w:rPr>
          <w:b/>
        </w:rPr>
        <w:t>E. 2</w:t>
      </w:r>
    </w:p>
    <w:p>
      <w:r>
        <w:t>Der Beklagte wendet sich in seiner Berufung hauptsächlich dagegen, dass das Obergericht der Klägerin eine in zeitlicher Hinsicht unbegrenzte Unterhaltsersatzrente zugesprochen hat. Er wirft der Vorinstanz vor, sie habe sich mit der Frage der Rentenbefristung gar nicht ernsthaft auseinandergesetzt. Insbesondere habe sie sich nicht zu den vom Bundesgericht zu dieser Frage entwickelten Grundsätzen geäussert. Zuzugeben sei zwar, dass die Ehe rund 20 Jahre gedauert habe und die Klägerin im Zeitpunkt der Rechtskraft des Scheidungsurteils das Alter von 45 Jahren knapp überschritten habe. Anderseits übe sie nun seit zehn Jahren wieder ihren erlernten Beruf als Krankenschwester aus, zuletzt als Teilzeitbeschäftigung im Umfang von 60%. Die 19- und 16 1/2jährigen Kinder seien infolge ihrer Ausbildung fast den ganzen Tag abwesend, so dass die Klägerin kaum mehr an das Haus gebunden sei und praktisch über ihre ganze Arbeitskraft verfügen könne. Wenn sie eine volle Erwerbstätigkeit aufnehmen werde, könne sie mühelos ein Einkommen von über Fr. 4'000.-- im Monat erzielen. Sie werde dabei nicht schlechter gestellt sein, als wenn sie die Ehe nicht eingegangen wäre. Demgegenüber war das Obergericht der Meinung, dass die Klägerin frühestens im Alter von 50 Jahren wieder voll erwerbstätig sein könnte. Im Hinblick auf dieses beachtliche Alter sollte sie nicht bei einer Erwerbstätigkeit behaftet werden, welche sie nach der Geburt des ersten Kindes aufgegeben und später nur vorübergehend - nämlich zur Finanzierung des Eigenheims - wiederaufgenommen habe. Ohne diesen besondern Grund hätte sie ihre Teilzeitarbeit schon lange wieder aufgeben können. Es könne nicht angehen, die geschiedene Ehefrau zu einer solchen Erwerbstätigkeit zu verpflichten, nur um den Ehemann von seiner Unterhaltspflicht zu entlasten.</w:t>
      </w:r>
    </w:p>
    <w:p>
      <w:r>
        <w:rPr>
          <w:b/>
        </w:rPr>
        <w:t>E. 3</w:t>
      </w:r>
    </w:p>
    <w:p>
      <w:r>
        <w:t>Art. 151 Abs. 1 ZGB hat den Zweck, grundsätzlich jenen Schaden zu decken, der bei der Scheidung dadurch entsteht, dass die Versorgung der Ehegatten und der Kinder nicht mehr durch BGE 115 II 6 S. 9 das einträchtige Zusammenwirken von Mann und Frau im gemeinsamen Haushalt gesichert ist ( BGE 107 II 400 ). In welchem Masse nach der Scheidung beide Ehegatten für ihren eigenen Unterhalt sorgen können und müssen, hängt von den konkreten Umständen des Einzelfalles ab (SCHNYDER, ZBJV 121/1985 S. 83; HAUSHEER, Das neue Eherecht und seine Auswirkungen auf die Scheidung, Berner Tage für die juristische Praxis (BTJP) 1987, Bern 1988, S. 211 ff.). a) Tritt die Scheidung nach wenigen Ehejahren ein und handelt es sich um junge und kinderlose Ehegatten, was verhältnismässig häufig vorkommt, kann regelmässig wieder bei den vorehelichen Verhältnissen angeknüpft werden. Das hat das Bundesgericht in BGE 109 II 184 mit der Formel zum Ausdruck gebracht, es gelte zu prüfen, ob die geschiedene Frau in der Lage sei, sich auf längere Sicht eine wirtschaftliche Situation zu schaffen, in der sie nicht schlechter gestellt sein werde, als wenn sie die Ehe nicht eingegangen wäre (dazu u.a. GROSSEN, in Problèmes de droit de la famille, Festgabe Juristentag 1987, S. 64 f.; vgl. auch HAUSHEER, Neuere Tendenzen der bundesgerichtlichen Rechtsprechung im Bereiche der Ehescheidung, ZBJV 122/1986 S. 57 f. und SCHNYDER, ZBJV 122/1986 S. 83 f.). Diese Betrachtungsweise entspricht den gegebenen Lebensverhältnissen umso mehr, als in aller Regel die beiden kinderlosen und jungverheirateten Ehegatten während der Ehe ihre bisherige Erwerbstätigkeit fortgesetzt haben. b) Anders stellt sich die Situation nach langer Ehedauer dar. Hier ist insbesondere zu beachten, dass das bis zum 1. Januar 1988 geltende Zivilgesetzbuch von 1907 die Ehefrau grundsätzlich zur Aufgabe ihrer vorehelichen Erwerbstätigkeit angehalten hat, indem es ihr von Gesetzes wegen die Haushaltführung auferlegte (Art. 161 Abs. 3 aZGB). Nach langen Ehejahren drängte sich daher die Frage auf, ob die geschiedene Frau überhaupt die wirtschaftliche Selbständigkeit wiederum erreichen könne und ob ihr dies nach den konkreten Verhältnissen zuzumuten sei. Im Hinblick auf solche Lebensumstände hat das Bundesgericht in BGE 110 II 225 ff. festgehalten, es sei im Einzelfall abzuklären, ob sich die geschiedene Frau auf längere Sicht eine wirtschaftliche Situation werde schaffen können, welche die durch die Scheidung erlittenen Nachteile auszugleichen vermöge (siehe auch BGE 111 II 306 , allerdings ohne die erforderliche Differenzierung). c) Schliesslich ist auch auf die Interessen der aus der Ehe hervorgegangenen Kinder in besonderer Weise Rücksicht zu nehmen. BGE 115 II 6 S. 10 Zwar darf entgegen der vom Bezirksgericht geäusserten und von der Vorinstanz offensichtlich gebilligten Meinung der Unterhaltsbeitrag für die Kinder nicht mit demjenigen eines Ehegatten verknüpft werden. Die beiden Ansprüche unterscheiden sich nämlich in Bestand und Grundlagen, so dass sie ein getrenntes Schicksal haben, auch wenn zuzugeben ist, dass innerhalb der trotz der Scheidung weiterbestehenden Familie eine Gesamtbetrachtung der wirtschaftlichen Leistungsfähigkeit der geschiedenen Ehegatten und Eltern Platz greifen muss. Indessen ist die Kinderbetreuung, die über die Scheidung hinaus andauert, nicht ausschliesslich nur als Beitrag an den Kinderunterhalt im Sinne von Art. 276 Abs. 2 ZGB zu verstehen, vielmehr bedeutet diese Familienpflicht grundsätzlich auch eine Behinderung des betroffenen Ehegatten in der Wiedererlangung der wirtschaftlichen Selbständigkeit nach der Scheidung. Diese Betrachtungsweise hat bewirkt, dass das Bundesgericht auch in seiner jüngsten Rechtsprechung daran festgehalten hat, dass der Unterhaltsbeitrag für den die Kinder betreuenden Elternteil im Rahmen von Art. 151 Abs. 1 ZGB so lange zu erbringen ist, bis das jüngste aus der Ehe hervorgegangene Kind das 16. Altersjahr vollendet hat ( BGE 109 II 286 ff.). Diese Rechtsprechung wollte aber nicht zum vornherein weitere Unterscheidungen ausschliessen, die sich daraus ergeben, dass Kinder schon vor dem 16. Altersjahr einen Elternteil nicht mehr dauernd beanspruchen. Einem betreuenden Elternteil kann daher die Aufnahme einer gewissen Teilzeitarbeit an sich schon zugemutet werden, wenn das jüngste Kind mit zehn Jahren dem Kleinkindalter entwachsen ist (HAUSHEER, ZBJV 122/1986 S. 61 mit Hinweisen; BGE 114 II 303 E. d).</w:t>
      </w:r>
    </w:p>
    <w:p>
      <w:r>
        <w:rPr>
          <w:b/>
        </w:rPr>
        <w:t>E. 4</w:t>
      </w:r>
    </w:p>
    <w:p>
      <w:r>
        <w:t>Bei der Beantwortung der Frage, ob sich die geschiedene Frau auf längere Sicht wirtschaftlich wieder voll einzugliedern vermag und entsprechende Anstrengungen unternehmen muss, sind nach der feststehenden Rechtsprechung des Bundesgerichts aber nicht nur die Dauer der Ehe und das Alter der Ehegatten sowie allfälliger Kinder in Betracht zu ziehen. Zu berücksichtigen sind auch der Gesundheitszustand des anspruchsberechtigten Gatten, seine Ausbildung, seine wirtschaftlichen Verhältnisse sowie die allgemeine Wirtschaftslage. Im weitern spielt die tatsächlich gelebte Arbeitsteilung unter den Ehegatten während der Ehe eine Rolle, die von der bisher gesetzlich vorgeschriebenen Aufgabenteilung abweichen kann. Von Bedeutung ist somit insbesondere die Frage, ob schon während der Ehe BGE 115 II 6 S. 11 beide Ehegatten einer Erwerbstätigkeit nachgegangen sind. Trifft dies zu, lassen sich die Möglichkeiten für die Ehefrau, die wirtschaftliche Selbständigkeit zu erlangen, leichter beurteilen. Schliesslich hat das Bundesgericht auch immer wieder betont, es sei auch der Schwere des Verschuldens des unterhaltsverpflichteten Gatten an der Auflösung der Ehe Rechnung zu tragen ( BGE 111 II 305 ff. und BGE 110 II 226 f.).</w:t>
      </w:r>
    </w:p>
    <w:p>
      <w:r>
        <w:rPr>
          <w:b/>
        </w:rPr>
        <w:t>E. 5</w:t>
      </w:r>
    </w:p>
    <w:p>
      <w:r>
        <w:t>Entgegen der Auffassung des Beklagten fällt daher vor allem für die Frage nach der Zumutbarkeit einer an sich möglichen Wiedereingliederung der geschiedenen Frau ins Erwerbsleben auch die Schwere seines Scheidungsverschuldens ins Gewicht. Dies allerdings nur als Ergänzung zur besonders bedeutsamen Ehedauer und zum Alter des anspruchsberechtigten Gatten (HAUSHEER, BTJP 1987 S. 216 f.). Gerade dieser Gesichtspunkt der Zumutbarkeit hat in der jüngeren Rechtsprechung des Bundesgerichts angesichts der wirtschaftlichen Belastung, welche eine unbefristete Unterhaltsersatzrente für den Verpflichteten darstellt, zunehmend an Bedeutung gewonnen. Die Rechtsprechung wurde tatsächlich im Hinblick auf das Alter des anspruchsberechtigten Gatten und die Ehedauer vermehrt und nachhaltiger vor die Frage gestellt, wann die Zusprechung einer Dauerrente und wann nur eine zeitlich befristete Rente als angezeigt erscheine. Eine zeitliche Befristung führt aber in aller Regel dazu, dass der anspruchsberechtigte Ehegatte spätestens nach einer Übergangsperiode eine wirtschaftliche Tätigkeit wiederaufnehmen oder eine bereits ausgeübte weiter ausdehnen muss. Mit der zeitlichen Begrenzung der Unterhaltsersatzrente wird somit regelmässig auch über die Zumutbarkeit der Wiedereingliederung der geschiedenen Frau ins Erwerbsleben befunden. a) Gemäss der Rechtsprechung ist bei Scheidung nach langer Ehedauer dem haushaltführenden Ehegatten, der auf eine Erwerbstätigkeit verzichtet hat, die Wiederaufnahme einer solchen dann nicht mehr zuzumuten, wenn er im Zeitpunkt der Scheidung das 45. Altersjahr erreicht hat. Wird er vor dieser Altersgrenze geschieden, hat er, unter Vorbehalt besonderer Umstände wie etwa eines schlechten Gesundheitszustandes, nur auf eine befristete Unterhaltsersatzrente Anspruch ( BGE 114 II 9 ff.; HAUSHEER, BTJP 1987 S. 216 ff. mit weiteren Hinweisen). Dabei handelt es sich allerdings nicht um eine starre Regel, von der im Einzelfall nicht abgewichen werden könnte. Indessen erfordert das Gebot der Gleichheit in der Rechtsanwendung, dass BGE 115 II 6 S. 12 das Abweichen von der Regel durch besondere Umstände gerechtfertigt sein muss. b) An dieser Betrachtungsweise hat sich auch mit dem Inkrafttreten des neuen Eherechts am 1. Januar 1988 nichts geändert. Wie das Bundesgericht in BGE 114 II 15 E. 3 festgehalten hat, hat zwar der neue Art. 163 ZGB im Vergleich zum bisherigen Recht eine bedeutsame Änderung herbeigeführt, indem auf jegliche Aufgabenteilung unter den Ehegatten von Gesetzes wegen verzichtet wird. Frau und Mann haben sich darüber vielmehr nach eigenem Gutdünken zu einigen. Eine solche Lösung lässt aber auch zu, dass sich die Ehegatten weiterhin die Aufgaben in der ehelichen Gemeinschaft in einer Weise zuordnen, wie sie der bisherigen Gesetzgebung entsprochen hat. In einem solchen Fall ist im Rahmen von Art. 151 Abs. 1 ZGB auch weiterhin dem Umstand Rechnung zu tragen, dass ein Ehegatte zugunsten der ehelichen Gemeinschaft auf eine wirtschaftliche Selbständigkeit und eine allfällige Karriere verzichtet hat. Es kann daher nach der Eherechtsreform nicht einfach darauf verwiesen werden, unter neuem Recht stehe dem haushaltführenden Ehegatten von Gesetzes wegen kein Anspruch mehr zu, seinen Beitrag an den ehelichen Unterhalt ausschliesslich und für immer durch innerhäusliche Arbeit zu erbringen. Die Ehefrau habe dementsprechend auch nicht mehr die Möglichkeit, sich darauf zu berufen, dass sie an sich jederzeit auf eine freiwillig ausgeübte Erwerbstätigkeit während der Ehe wieder hätte verzichten können. Vielmehr steht die Ehe - wie sie auch immer gelebt wird - unter neuem Recht nach wie vor unter dem Schutz des Grundsatzes von Treu und Glauben ( BGE 114 II 15 f. E. 3). Sonst müsste das neue Eherecht sein Ziel verfehlen, den Ehegatten die innere Ausgestaltung ihrer Ehe zu überlassen (HEGNAUER, Grundriss des Eherechts, 2. Aufl., S. 158 Rz. 16.25; HAUSHEER/REUSSER/GEISER, Kommentar zum Eherecht, N. 46 zu Art. 163 und N. 11 ff. zu Art. 173 ZGB ). Dieser Gesichtspunkt ist dann aber auch bei der Anwendung von Art. 151 Abs. 1 ZGB zu berücksichtigen (HAUSHEER, ZBJV 122/1986 S. 68 ff., und BTJP 1987 S. 219 ff.; vgl. auch BRÄM, Auswirkungen von Art. 163-165 nZGB auf Renten bei Scheidung und Getrenntleben, SJZ 84/1988 S. 59; KEHL-ZELLER, Die Bemessung von Entschädigungs- und Bedürftigkeitsrenten gemäss Art. 151 und 152 ZGB , 2. Aufl., Zürich 1986, S. 37 f., allerdings zu sehr verallgemeinernd). Der von den Ehegatten zu vereinbarenden Aufgabenteilung hat der Richter schon während bestehender BGE 115 II 6 S. 13 Ehe im Rahmen von Art. 173 ZGB Rechnung zu tragen, wenn er den beidseitigen Unterhaltsbeitrag mangels Einigung der Ehegatten zu bestimmen hat. In diesem Fall trifft zwar die Feststellung des Obergerichts zu, dass nach neuem Recht auf seiten der Ehefrau neu alle Einkünfte aufzurechnen sind; indessen kann dies nicht heissen, wie das das Obergericht anzudeuten scheint, dass die Geldbeiträge unter den Ehegatten stets proportional aufgeteilt werden müssten, auch wenn ein Ehegatte im Vergleich zum andern im innerhäuslichen Bereich nur in beschränktem Masse tätig ist (HAUSHEER/REUSSER/GEISER, N. 9 zu Art. 173 ZGB ; dies im Unterschied zur Festsetzung der pfändbaren Quote, die einerseits auf dem Existenzminimum von Mann und Frau und anderseits nur auf dem Einkommen beider Ehegatten beruht: BGE 114 III 15 f. E. 3). Massgebend für die Anwendung von Art. 151 Abs. 1 ZGB bleibt dann allerdings nur mehr die Nachwirkung dieser Verhältnisse während der Ehe auf die wirtschaftliche Stellung der Ehegatten nach der Scheidung.</w:t>
      </w:r>
    </w:p>
    <w:p>
      <w:r>
        <w:rPr>
          <w:b/>
        </w:rPr>
        <w:t>E. 6</w:t>
      </w:r>
    </w:p>
    <w:p>
      <w:r>
        <w:t>Werden die dargelegten Grundsätze auf den vorliegenden Fall zur Anwendung gebracht, so zeigt sich, dass die lange Ehedauer von rund 20 Jahren und das Alter der Klägerin von 45 Jahren bei Eintritt der Rechtskraft des Scheidungsurteils grundsätzlich für eine zeitlich unbefristete Unterhaltsersatzrente sprechen. Allerdings ist die Wiedereingliederung der Klägerin ins Erwerbsleben schon weitgehend erfolgt, indem sie heute bereits eine Teilzeitbeschäftigung von 60% in ihrem erlernten Beruf als Krankenschwester ausübt. Dazu kommt, dass die Klägerin aller Voraussicht nach nur noch während kurzer Zeit das jüngere der beiden Kinder zu betreuen haben wird, so dass ihrem vollen Eintritt ins Erwerbsleben in absehbarer Zeit grundsätzlich nichts im Wege stehen sollte. So besehen verlangt der zu nachehelichem Unterhaltsersatz verpflichtete Beklagte zu Recht die zeitliche Befristung der entsprechenden Rente. Dem ist jedoch im vorliegenden Fall entgegenzuhalten, dass die Klägerin dannzumal gegen 50 Jahre alt und infolge der Scheidung sowohl am überdurchschnittlich guten Einkommen ihres Ehemannes als auch an seiner entsprechenden Altersvorsorge nicht mehr beteiligt sein wird. Sie erleidet dadurch ganz wesentliche Nachteile. Um sich in diesem Alter noch eine selbständige Altersvorsorge aufzubauen, wird die Klägerin erhebliche Mittel benötigen. Ferner ergibt sich aus den Feststellungen der Vorinstanz, dass die Ehefrau ihre Teilzeitarbeit vor zehn Jahren nur zur Finanzierung BGE 115 II 6 S. 14 des Eigenheims der Parteien aufgenommen hatte und diese in vorgerückterem Alter angesichts des hohen Einkommens des Ehemannes wieder hätte ganz aufgeben können, anstatt sie zu einer Vollbeschäftigung ausbauen zu müssen. Gerade das Gefälle zwischen dem erzielbaren Einkommen der Klägerin von Fr. 4'000.-- im Monat und dem Verdienst des Beklagten, der sich auf das Doppelte beläuft, zeigt, dass die Ehefrau bei Fortdauer der langen Ehe in der Lage gewesen wäre, ihre berufliche Tätigkeit zu reduzieren oder ganz aufzugeben. Dieses Gefälle wird sich auch auf die künftige Lebenshaltung der geschiedenen Gatten auswirken. Es rechtfertigt sich umso mehr, diesem Unterschied in den wirtschaftlichen Verhältnissen Rechnung zu tragen, als das ehebrecherische Verhalten des Beklagten fast ausschliesslich zum Scheitern der Ehe geführt hat. Eine dauernde Teilnahme der Klägerin an den überdurchschnittlich guten wirtschaftlichen Verhältnissen des Beklagten drängt sich unter diesen Umständen geradezu auf, weshalb eine Befristung der Unterhaltsersatzrente der Klägerin Bundesrecht verletzen würde.</w:t>
      </w:r>
    </w:p>
    <w:p>
      <w:r>
        <w:rPr>
          <w:b/>
        </w:rPr>
        <w:t>E. 7</w:t>
      </w:r>
    </w:p>
    <w:p>
      <w:r>
        <w:t>Die Vorinstanz hat der Klägerin eine Rente von Fr. 2'000.-- im Monat bis zur Erreichung des AHV-Alters durch den Beklagten und anschliessend noch eine solche von Fr. 1'400.-- zugesprochen. Auch wenn der Klägerin nach dem Ausgeführten eine zeitlich unbefristete Rente zukommen soll, so heisst dies nicht, dass diese Dauerrente sich stets auf Fr. 2'000.-- im Monat belaufen muss. Der Beklagte beantragt in seiner Berufung, es sei der Klägerin während sieben Jahren eine monatliche Rente von Fr. 2'000.-- zu gewähren. Er kritisiert somit die Höhe des von der Vorinstanz festgesetzten Unterhaltsbeitrages nicht, sondern nur dessen Dauer. Dass die Klägerin während einiger Zeit über eine monatliche Rente in der Höhe von Fr. 2'000.-- verfügen soll, erscheint denn auch im Hinblick auf ihren grossen Nachholbedarf als angemessen. Es ist dabei zu berücksichtigen, dass man von der Klägerin, welche noch einige Zeit ihr jüngeres Kind zu betreuen haben wird, auch im Hinblick auf ihr Alter nicht eine volle Erwerbstätigkeit verlangen kann. Dazu kommt, dass sie eben ihre eigene Altersvorsorge finanzieren muss. Für diesen Zweck wird sie noch längere Zeit auf einen Unterhaltsbeitrag des Beklagten von Fr. 2'000.-- im Monat angewiesen sein. Es kann unter den gegebenen Verhältnissen davon ausgegangen werden, dass dieser Nachholbedarf nach etwa zehn Jahren gedeckt sein wird, so dass es sich rechtfertigt, den Beklagten zu verpflichten, der Klägerin eine Unterhaltsersatzrente BGE 115 II 6 S. 15 von monatlich Fr. 2'000.-- für die Dauer von zehn Jahren ab Rechtskraft des Scheidungsurteils zu bezahlen. Nach Ablauf dieser Zeitspanne von zehn Jahren wird es somit nur noch darum gehen, der zur Hauptsache unschuldigen Klägerin einen gewissen Anteil an den überdurchschnittlich guten wirtschaftlichen Verhältnissen des Beklagten zu sichern. Dieser verdient - wie dargelegt - etwas mehr als Fr. 8'000.-- im Monat, während die Klägerin bei voller Erwerbstätigkeit als Krankenschwester ein monatliches Einkommen von rund Fr. 4'000.-- erzielen kann. Sodann ist einerseits in Betracht zu ziehen, dass der Beklagte in zehn Jahren keinerlei Leistungen für seine Kinder mehr zu erbringen haben wird, anderseits aber auch, dass bei besonders guten finanziellen Verhältnissen selbst bei Weiterbestehen der Ehe nicht das ganze Einkommen für den ehelichen Unterhalt hätte eingesetzt werden müssen (vgl. BGE 114 II 31 f. E. 8). Den weiteren Anteil der Klägerin am Einkommen des Beklagten dannzumal auf die Hälfte, nämlich auf Fr. 1'000.-- im Monat herabzusetzen, muss aufgrund dieser Überlegungen als mit dem Bundesrecht vereinbar betrachtet werden. Eine solche Reduktion ist möglich, auch wenn kein entsprechender Eventualantrag des Beklagten vorliegt. In BGE 111 II 307 hat das Bundesgericht festgehalten, dass im Antrag auf Aufhebung einer Rente nach Art. 151 Abs. 1 ZGB implicite auch das Begehren auf deren zeitliche Begrenzung enthalten sei. Dies gilt auch hier, wo der Beklagte die zeitliche Begrenzung der Rente verlangt hat, so dass das Begehren um deren eventuelle spätere Herabsetzung darin eingeschlossen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