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260</w:t>
      </w:r>
    </w:p>
    <w:p>
      <w:r>
        <w:t>Bundesgericht (BGE), 1989-01-01, FR</w:t>
      </w:r>
    </w:p>
    <w:p>
      <w:r>
        <w:rPr>
          <w:b/>
        </w:rPr>
        <w:t xml:space="preserve">Quelle: </w:t>
      </w:r>
      <w:r>
        <w:t>https://mcp.opencaselaw.ch/entscheid/bge_BGE_115_II_260</w:t>
      </w:r>
    </w:p>
    <w:p>
      <w:r>
        <w:t>FR: ATF 115 II 260</w:t>
      </w:r>
    </w:p>
    <w:p>
      <w:r>
        <w:t>IT: DTF 115 II 260</w:t>
      </w:r>
    </w:p>
    <w:p>
      <w:pPr>
        <w:pStyle w:val="Heading2"/>
      </w:pPr>
      <w:r>
        <w:t>Regeste</w:t>
      </w:r>
    </w:p>
    <w:p>
      <w:r>
        <w:t>Regeste Versicherungsvertrag; Leistungskürzung (Art. 14 Abs. 2 VVG). Derjenige, der in Notwehr handelt, hat nicht den überlegten Willen und damit nicht die Absicht, das befürchtete Ereignis herbeizuführen. Es rechtfertigt sich deshalb, die Überschreitung des Notwehrrechts als Verschulden des Versicherungsnehmers oder Anspruchsberechtigten zu würdigen, das den Versicherer zur Kürzung seiner Leistung in einem dem Grade des Verschuldens entsprechenden Verhältnis berechtigt (E. 2).</w:t>
      </w:r>
    </w:p>
    <w:p>
      <w:r>
        <w:t>Regeste Contrat d'assurance; réduction des prestations (art. 14 al. 2 LCA). Celui qui agit en état de légitime défense n'a pas la volonté délibérée de créer le préjudice constitutif du sinistre et n'opère pas dans le dessein d'obtenir ce résultat. Il convient d'apprécier l'excès de la légitime défense comme une faute commise par le preneur d'assurance ou l'ayant droit. Cette faute autorise l'assureur à réduire ses prestations dans une mesure correspondant à son degré (consid. 2).</w:t>
      </w:r>
    </w:p>
    <w:p>
      <w:r>
        <w:t>Regesto Contratto d'assicurazione; riduzione delle prestazioni (art. 14 cpv. 2 LCA). Chi agisce in stato di legittima difesa non ha la volontà deliberata di creare il danno costitutivo del sinistro e non opera nell'intento di ottenere questo evento. Occorre valutare l'eccesso della legittima difesa come una colpa commessa dallo stipulante o dall'avente diritto. Tale colpa autorizza l'assicuratore a ridurre in misura corrispondente le proprie prestazioni (consid. 2).</w:t>
      </w:r>
    </w:p>
    <w:p>
      <w:pPr>
        <w:pStyle w:val="Heading2"/>
      </w:pPr>
      <w:r>
        <w:t>Erwägungen</w:t>
      </w:r>
    </w:p>
    <w:p>
      <w:r>
        <w:rPr>
          <w:b/>
        </w:rPr>
        <w:t>E. 1</w:t>
      </w:r>
    </w:p>
    <w:p>
      <w:r>
        <w:t>L'autorité cantonale a admis, en accord avec le juge pénal, que B. M. avait agi en état de légitime défense, mais qu'il en avait BGE 115 II 260 S. 263 excédé les bornes. La recourante a aussi allégué l'excès de légitime défense.</w:t>
      </w:r>
    </w:p>
    <w:p>
      <w:r>
        <w:rPr>
          <w:b/>
        </w:rPr>
        <w:t>E. 2</w:t>
      </w:r>
    </w:p>
    <w:p>
      <w:r>
        <w:t>Aux termes de l'art. 14 al. 1 LCA, l'assureur n'est pas lié si le sinistre a été causé intentionnellement par le preneur d'assurance ou l'ayant droit. Appliquant cette disposition à l'excès de légitime défense, l'autorité cantonale est de l'avis qu'elle ne saurait libérer totalement l'assureur. En effet, cela équivaudrait, selon elle, à prétexter d'un excès pour refuser de couvrir le dommage afférent à la part de légitime défense qui aurait été proportionnée, donc licite. D'autre part, la solution de limiter la couverture à la partie du dommage couverte par la légitime défense se heurterait à des difficultés pratiques quasi insurmontables. Il convient dès lors d'examiner l'abus de légitime défense dans le cadre de la faute commise par le preneur d'assurance ou l'ayant droit et d'autoriser, dans ces limites, l'assureur à réduire ses prestations conformément à l'art. 14 al. 2 LCA. Ce raisonnement, que la recourante ne conteste pas sérieusement, doit être approuvé. Ce serait en effet contraire à l'esprit de l'art. 14 LCA et qui plus est source de conséquences profondément inéquitables que de permettre à l'assureur, en présence d'un excès de légitime défense, de refuser toute prestation. Celui qui agit en état de légitime défense n'a pas la volonté délibérée de créer le préjudice consécutif au sinistre et n'opère pas dans le dessein d'obtenir ce résultat. Partant, le dommage qui pourrait être occasionné par une personne dans une telle situation ne saurait être exclu de la couverture d'assurance en vertu de l'art. 14 al. 1 LCA. En outre, on voit mal comment pourrait se faire le partage entre la part du dommage afférente au droit de légitime défense et celle imputable à l'excès de l'exercice de ce droit. Il y a lieu en conséquence, en accord avec l'autorité cantonale, d'apprécier,l'excès en question dans le cadre de la faute commise par le preneur d'assurance ou l'ayant droit, autorisant l'assureur à réduire ses prestations dans la mesure répondant au degré de la faute (art. 14 al. 2 LCA). Au demeurant, la doctrine n'assimile pas l'intention au sens de l'art. 14 al. 1 LCA aux actes de justice propre tels la légitime défense (KOENIG, Der Versicherungsvertrag, Traité de droit privé suisse, t. VII/2, p. 651) et traite de ceux-ci à la lumière de l'art. 14 al. 2 LCA (ROELLI/KELLER, t. 1, p. 254).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