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89</w:t>
      </w:r>
    </w:p>
    <w:p>
      <w:r>
        <w:t>Bundesgericht (BGE), 1989-01-01, IT</w:t>
      </w:r>
    </w:p>
    <w:p>
      <w:r>
        <w:rPr>
          <w:b/>
        </w:rPr>
        <w:t xml:space="preserve">Quelle: </w:t>
      </w:r>
      <w:r>
        <w:t>https://mcp.opencaselaw.ch/entscheid/bge_BGE_115_III_89</w:t>
      </w:r>
    </w:p>
    <w:p>
      <w:r>
        <w:t>FR: ATF 115 III 89</w:t>
      </w:r>
    </w:p>
    <w:p>
      <w:r>
        <w:t>IT: DTF 115 III 89</w:t>
      </w:r>
    </w:p>
    <w:p>
      <w:pPr>
        <w:pStyle w:val="Heading2"/>
      </w:pPr>
      <w:r>
        <w:t>Regeste</w:t>
      </w:r>
    </w:p>
    <w:p>
      <w:r>
        <w:t>Regeste Zwangsvollstreckung gegen eine Aktiengesellschaft zwecks Eintreibung der Beiträge der beruflichen Vorsorge für Arbeitnehmer (Art. 43 SchKG und 48 Abs. 2 BVG). 1. Ob eine Zwangsvollstreckung durch Betreibung auf Pfändung oder durch Betreibung auf Konkurs fortzusetzen ist, muss von Amtes wegen geprüft werden (E. 1). 2. Die Zwangsvollstreckung gegen eine Aktiengesellschaft zwecks Eintreibung der Beiträge der beruflichen Vorsorge für Arbeitnehmer ist nur unter der Voraussetzung, dass der Gläubiger eine Anstalt des öffentlichen Rechts ist, durch Betreibung auf Pfändung (und nicht durch Betreibung auf Konkurs) fortzusetzen (E. 2).</w:t>
      </w:r>
    </w:p>
    <w:p>
      <w:r>
        <w:t>Regeste Exécution forcée contre une société anonyme pour le recouvrement de sommes destinées à la prévoyance professionnelle des salariés (art. 43 LP et 48 al. 2 LPP). 1. Doit être examinée d'office la question de savoir si une procédure d'exécution forcée continuera par voie de saisie ou par voie de faillite (ou vice versa) (consid. 1). 2. L'exécution forcée contre une société anonyme pour le recouvrement de sommes destinées à la prévoyance professionnelle des salariés a lieu par voie de saisie (et non de faillite) seulement lorsque le créancier est une institution de droit public (consid. 2).</w:t>
      </w:r>
    </w:p>
    <w:p>
      <w:r>
        <w:t>Regesto Esecuzione contro una società anonima per l'incasso di somme destinate alla previdenza professionale dei dipendenti (art. 43 LEF e 48 cpv. 2 LPP). 1. La continuazione di una procedura esecutiva in via di pignoramento anziché di fallimento (o viceversa) dev'essere verificata d'ufficio (consid. 1). 2. L'esecuzione contro una società anonima per l'incasso di somme destinate alla previdenza professionale dei salariati ha luogo in via di pignoramento (e non di fallimento) solo ove il creditore sia un istituto di diritto pubblico (consid. 2).</w:t>
      </w:r>
    </w:p>
    <w:p>
      <w:pPr>
        <w:pStyle w:val="Heading2"/>
      </w:pPr>
      <w:r>
        <w:t>Erwägungen</w:t>
      </w:r>
    </w:p>
    <w:p>
      <w:r>
        <w:rPr>
          <w:b/>
        </w:rPr>
        <w:t>E. 1</w:t>
      </w:r>
    </w:p>
    <w:p>
      <w:r>
        <w:t>La continuazione della procedura esecutiva in via di pignoramento anziché in via di fallimento è una misura verificata d'ufficio dal Tribunale federale ( DTF 94 III 67 consid. 2). Il ricorso contro un decreto dell'autorità di vigilanza che statuisce in tal senso è quindi ammissibile senza riguardo alle sue condizioni di ricevibilità (cfr. DTF 112 III 4 in fine, DTF 105 III 70 consid. 2).</w:t>
      </w:r>
    </w:p>
    <w:p>
      <w:r>
        <w:rPr>
          <w:b/>
        </w:rPr>
        <w:t>E. 2</w:t>
      </w:r>
    </w:p>
    <w:p>
      <w:r>
        <w:t>L' art. 43 LEF stabilisce che l'esecuzione per imposte, tributi, tasse, sportule, ammende e altre prestazioni fondate sul diritto pubblico e dovute a pubbliche casse o a funzionari ha sempre luogo in via di pignoramento o di realizzazione del pegno. Perché una società anonima sfugga alla comminatoria di fallimento occorrono così due requisiti cumulativi: il credito in esecuzione deve avere origine nel diritto pubblico e il creditore dev'essere, a sua volta, un soggetto di diritto pubblico. Che la pretesa della ricorrente, ancorata alla legge federale sulla previdenza professionale per la vecchiaia, i superstiti e l'invalidità, sia di diritto pubblico non è controverso e non può seriamente essere posto in dubbio (GAAC 1988 pag. 26 seg.). Resta da esaminare se la ricorrente sia un istituto di diritto pubblico. Nessuno però afferma una tesi del genere; anzi, l'autorità cantonale non ha nemmeno considerato la questione. Ora, l' art. 48 cpv. 2 LPP evocato a giusto titolo nel ricorso specifica che "gli istituti di previdenza registrati devono assumere la forma BGE 115 III 89 S. 91 di una fondazione o di una società cooperativa od essere istituzioni di diritto pubblico". La ricorrente appartiene alla prima categoria di soggetti e non può in alcun caso essere equiparata a un ente di diritto pubblico. Tanto meno se si pensa che la norma dell' art 43 LEF deroga al sistema legale - in particolare all' art. 39 cpv. 1 n. 7 LEF - e deve perciò essere interpretata restrittivamente ( DTF 94 III 71 consid. 3; v. anche BRÜHWILER, Die betriebliche Personalvorsorge in der Schweiz, Berna 1989, pag. 457 nota 68).</w:t>
      </w:r>
    </w:p>
    <w:p>
      <w:r>
        <w:rPr>
          <w:b/>
        </w:rPr>
        <w:t>E. 3</w:t>
      </w:r>
    </w:p>
    <w:p>
      <w:r>
        <w:t>L'accoglimento del ricorso implica il ripristino della comminatoria di fallimento, annullata dall'autorità di vigilanza. Non può invece essere riformata la decisione con cui il Pretore ha respinto l'istanza di fallimento ( art. 172 n. 1 LEF ). Contro la medesima sono dati i rimedi giuridici offerti dall'ordinamento cantonale di procedura (nel Ticino: la restituzione in intero secondo l'art. 346 lett. c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