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97 vom 1. Januar 1989</w:t>
      </w:r>
    </w:p>
    <w:p>
      <w:r>
        <w:t>Bundesgericht (BGE), 1989-01-01, DE</w:t>
      </w:r>
    </w:p>
    <w:p>
      <w:r>
        <w:rPr>
          <w:b/>
        </w:rPr>
        <w:t xml:space="preserve">Quelle: </w:t>
      </w:r>
      <w:r>
        <w:t>https://mcp.opencaselaw.ch/entscheid/bge_BGE_115_IB_97</w:t>
      </w:r>
    </w:p>
    <w:p>
      <w:r>
        <w:t>FR: BGE BGE 115 IB 97 du 1 janvier 1989</w:t>
      </w:r>
    </w:p>
    <w:p>
      <w:r>
        <w:t>IT: BGE BGE 115 IB 97 del 1 gennaio 1989</w:t>
      </w:r>
    </w:p>
    <w:p>
      <w:pPr>
        <w:pStyle w:val="Heading2"/>
      </w:pPr>
      <w:r>
        <w:t>Regeste</w:t>
      </w:r>
    </w:p>
    <w:p>
      <w:r>
        <w:t>Regeste Niederlassungs- und Aufenthaltsbewilligung; Zulässigkeit der Verwaltungsgerichtsbeschwerde (Art. 100 lit. b Ziff. 3 OG; Art. 17 Abs. 2 ANAG; Art. 8 Ziff. 1 EMRK). 1. Die Kinder einer in der Schweiz niedergelassenen Ausländerin können gestützt auf Art. 17 Abs. 2 ANAG Anspruch auf Einbezug in die Niederlassungsbewilligung erheben; die Verwaltungsgerichtsbeschwerde ist insoweit zulässig (E. 2b). 2. Gegen die Verweigerung einer Aufenthaltsbewilligung an ein Kind oder einen Elternteil ist die Verwaltungsgerichtsbeschwerde gestützt auf Art. 8 Ziff. 1 EMRK auch dann zulässig, wenn dem Elternteil die elterliche Gewalt oder Obhut nicht zusteht (Änderung der Rechtsprechung; E. 2e). 3. Verweigerung von Niederlassungs- und Aufenthaltsbewilligung im konkreten Fall (E. 3, 4).</w:t>
      </w:r>
    </w:p>
    <w:p>
      <w:r>
        <w:t>Regeste Autorisation d'établissement et de séjour; recevabilité du recours de droit administratif (art. 100 let. b ch. 3 OJ; art. 17 al. 2 LSEE; art. 8 ch. 1 CEDH). 1. Les enfants d'une étrangère établie en Suisse peuvent, en vertu de l'art. 17 al. 2 LSEE, se prévaloir du droit d'être compris dans l'autorisation d'établissement; le recours de droit administratif est recevable sur ce point (consid. 2b). 2. En cas de refus d'une autorisation de séjour à un enfant ou à l'un des parents, le recours de droit administratif fondé sur l'art. 8 ch. 1 CEDH est également recevable lorsque l'autorité parentale ou le droit de garde des père et mère n'ont pas été attribués au parent intéressé (changement de jurisprudence; consid. 2e). 3. Conditions pour l'octroi d'une autorisation d'établissement et de séjour non réalisées en l'espèce (consid. 3, 4).</w:t>
      </w:r>
    </w:p>
    <w:p>
      <w:r>
        <w:t>Regesto Permesso di domicilio e di dimora; ammissibilità del ricorso di diritto amministrativo (art. 100 lett. b n. 3 OG; art. 17 cpv. 2 LDDS; art. 8 n. 1 CEDU). 1. I figli di una straniera domiciliata in Svizzera possono, in virtù dell'art. 17 cpv. 2 LDDS, far valere il diritto di essere compresi nel permesso di domicilio; il ricorso di diritto amministrativo è, sotto questo profilo, ammissibile (consid. 2). 2. In caso di diniego di un permesso di dimora a un figlio o a uno dei genitori, il ricorso di diritto amministrativo fondato sull'art. 8 n. 1 CEDU è ammissibile anche quando al genitore interessato non sia stata attribuita l'autorità o la custodia parentale (cambiamento della giurisprudenza; consid. 2e). 3. Diniego nella fattispecie concreta del permesso di domicilio e di quello di dimora (consid. 3, 4).</w:t>
      </w:r>
    </w:p>
    <w:p>
      <w:pPr>
        <w:pStyle w:val="Heading2"/>
      </w:pPr>
      <w:r>
        <w:t>Erwägungen</w:t>
      </w:r>
    </w:p>
    <w:p>
      <w:r>
        <w:rPr>
          <w:b/>
        </w:rPr>
        <w:t>E. 2</w:t>
      </w:r>
    </w:p>
    <w:p>
      <w:r>
        <w:t>a) Art. 100 lit. b Ziff. 3 OG schliesst die Verwaltungsgerichtsbeschwerde aus gegen die Erteilung oder Verweigerung von fremdenpolizeilichen Bewilligungen, auf die das Bundesrecht keinen Anspruch einräumt. Gemäss Art. 4 des Bundesgesetzes über Aufenthalt und Niederlassung der Ausländer vom 26. März 1931 (ANAG; SR 142.20) entscheidet die zuständige Behörde, im Rahmen der gesetzlichen Vorschriften und der Verträge mit dem Ausland, nach freiem Ermessen über die Bewilligung von Aufenthalt und Niederlassung. Der Ausländer hat damit grundsätzlich keinen Anspruch auf Erteilung einer Aufenthaltsbewilligung, und die Verwaltungsgerichtsbeschwerde ist ausgeschlossen, soweit er sich nicht auf eine BGE 115 Ib 97 S. 99 Norm des Bundesrechts oder eines Staatsvertrags berufen kann, die ihm einen Anspruch auf eine solche Bewilligung einräumt. b) Art. 17 Abs. 2 ANAG gibt der Ehefrau und den noch nicht achtzehnjährigen Kindern eines niedergelassenen Ausländers Anspruch darauf, in dessen Bewilligung einbezogen zu werden, sofern sie mit ihm in gemeinsamem Haushalte leben werden. In BGE 111 Ib 3 hat das Bundesgericht entschieden, aufgrund des klaren Wortlauts und der Bindung des Bundesgerichts an die Bundesgesetzgebung ( Art. 114bis Abs. 3 BV ) bestehe aus Art. 17 Abs. 2 ANAG kein Anspruch des Ehemannes, in die Niederlassungsbewilligung der Ehefrau einbezogen zu werden, auch wenn dies gegen Art. 4 Abs. 2 BV (Gleichstellung von Mann und Frau) verstosse. Hinsichtlich der Kinder einer Ausländerin kann gestützt auf den Gesetzeswortlaut solches nicht gesagt werden. Die männliche Form "Ausländer" wird vom Gesetzgeber regelmässig auch für weibliche Personen verwendet, also erlaubt der Gesetzeswortlaut durchaus, dass auch die Kinder einer niedergelassenen Ausländerin eine Niederlassungsbewilligung erhalten. Bei verfassungskonformer Auslegung von Art. 17 Abs. 2 ANAG können auch die Kinder einer niedergelassenen Ausländerin Anspruch auf Erteilung der Niederlassungsbewilligung erheben. Insoweit ist auf die Verwaltungsgerichtsbeschwerde einzutreten; ob die Voraussetzungen vorliegend erfüllt sind, wird Gegenstand der materiellen Prüfung sein. e) Schliesslich stellt sich die Frage, ob ein Anspruch auf eine fremdenpolizeiliche Bewilligung aus Art. 8 Ziff. 1 der Konvention zum Schutze der Menschenrechte und Grundfreiheiten vom 4. November 1950 (EMRK; SR 0.101) abzuleiten ist. Art. 8 Ziff. 1 EMRK garantiert den Schutz des Familienlebens. Darauf kann sich der Ausländer berufen, der nahe Verwandte mit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Das gleiche gilt, wenn dieses Rechtsmittel vom betroffenen Familienglied mit Anwesenheitsrecht in der Schweiz eingereicht wird ( BGE 109 Ib 185 ff. E. 2). BGE 115 Ib 97 S. 100 Nichts kommt darauf an, ob eine Erneuerung oder (wie hier) die erstmalige Erteilung der Aufenthaltsbewilligung in Frage steht ( BGE 111 Ib 4 ). Das Bundesgericht hat es in seiner bisherigen Rechtsprechung aber abgelehnt, auf Verwaltungsgerichtsbeschwerden einzutreten, wenn die Beziehung eines Elternteils zu seinem Kind in Frage steht, das familienrechtlich nicht unter seine elterliche Gewalt oder Obhut gestellt ist. Massgebend war dabei die Überlegung, dass die Einreise zur Ausübung eines Besuchsrechts zwar jeweils bewilligt werden muss, ein Aufenthaltsrecht im gleichen Land aber - unter Vorbehalt besonderer Umstände - nicht notwendig ist (unveröffentlichte Urteile vom 22. November 1985 i.S. M. H. und vom 25. Januar 1988 i.S. D. S.). Der Europäische Gerichtshof für Menschenrechte hat nun in einem neuen Urteil vom 21. Juni 1988 i.S. Berrehab (Publications de la Cour Européenne des Droits de l'Homme, Série A Vol. 138) Art. 8 EMRK auch als anwendbar erklärt, wenn Elternteil und Kind einen intensiven Kontakt pflegen, nicht aber zusammen wohnen. Der Gerichtshof hat im konkreten Fall diese Bestimmung zudem als verletzt erachtet, weil er die Verweigerung einer Aufenthaltsbewilligung für den Vater des Kindes unter den besonderen Umständen des Falles und im Lichte der von den niederländischen Behörden verfolgten Ausländerpolitik als unverhältnismässig erachtete. Das Bundesgericht sieht sich aufgrund dieses Urteils des Europäischen Gerichtshofs für Menschenrechte veranlasst, auf Verwaltungsgerichtsbeschwerden gegen die Verweigerung einer Aufenthaltsbewilligung an ein Kind oder einen Elternteil selbst dann einzutreten, wenn das Kind familienrechtlich nicht unter der elterlichen Gewalt oder Obhut des entsprechenden Elternteils steht. Voraussetzung bleibt allerdings, dass ein betroffenes Familienglied ein Anwesenheitsrecht in der Schweiz (Schweizer Bürgerrecht oder Niederlassungsbewilligung) hat, und dass die familiäre Beziehung tatsächlich gelebt wird und intakt ist. Diese Voraussetzungen sind hier erfüllt. Zwar leben der 1971 geborene Mirko K, und seine Mutter seit dem zweiten Lebensjahr des Kindes voneinander getrennt. Die elterliche Gewalt wurde dem Vater zugesprochen. Das Kind wuchs in Jugoslawien bei den Grosseltern väterlicherseits auf, während die Beschwerdeführerin seit 1975 in der Schweiz lebt. Die Beschwerdeführerin pflegt mit ihrem Sohn aber regelmässigen schriftlichen und telefonischen BGE 115 Ib 97 S. 101 Kontakt und begibt sich jeweils mindestens vier Wochen im Jahr nach Jugoslawien, während welcher Zeit Mirko bei ihr weilt. Die familiäre Beziehung erscheint folglich intakt und die Berufung auf Art. 8 Ziff. 1 EMRK ist zulässig. f) Die Verwaltungsgerichtsbeschwerde ist im Hinblick auf die anspruchsbegründenden Normen von Art. 17 Abs. 2 ANAG und Art. 8 Ziff. 1 EMRK zulässig. Die eingereichte staatsrechtliche Beschwerde ist daher als Verwaltungsgerichtsbeschwerde entgegenzunehmen, und es ist materiell zu prüfen, ob gestützt auf Art. 17 Abs. 2 ANAG eine Niederlassungsbewilligung oder allenfalls gestützt auf Art. 8 Ziff. 1 EMRK eine Aufenthaltsbewilligung zu erteilen ist.</w:t>
      </w:r>
    </w:p>
    <w:p>
      <w:r>
        <w:rPr>
          <w:b/>
        </w:rPr>
        <w:t>E. 3</w:t>
      </w:r>
    </w:p>
    <w:p>
      <w:r>
        <w:t>a) Art. 17 Abs. 2 ANAG verlangt für den Einbezug in die Niederlassungsbewilligung, dass die beteiligten Familienglieder in gemeinsamem Haushalt leben werden. Es ist Ziel und Zweck der Bestimmung, das familiäre Zusammenleben zu ermöglichen und rechtlich abzusichern. Dieses gesetzgeberische Ziel wird nicht erreicht, wenn der in der Schweiz niedergelassene Ausländer jahrelang von seinem Kind getrennt lebt und er dieses erst kurz vor dem Erreichen des 18. Altersjahrs in die Schweiz holt. In solchen Fällen liegt der Verdacht nahe, es gehe nicht um das familiäre Zusammenleben sondern vielmehr darum, auf möglichst einfache Weise in den Genuss einer Niederlassungsbewilligung zu gelangen. Das wäre missbräuchlich. Freilich kann es gute Gründe geben, aus denen die Familiengemeinschaft in der Schweiz erst nach Jahren hergestellt wird. Rechtsmissbrauch kann deshalb nur nach Prüfung der Umstände des Einzelfalls angenommen werden, wenn sich erweist, dass tatsächlich nicht das familiäre Zusammenleben bezweckt wird. b) Die Beschwerdeführerin und ihr Sohn leben seit dem zweiten Lebensjahr des Kindes voneinander getrennt. Die elterliche Gewalt steht dem Vater zu. Der Sohn ist nunmehr siebzehnjährig und wird noch dieses Jahr (nach dem Recht Jugoslawiens) mündig. Die Beschwerdeführerin hat bei Erteilung ihrer Niederlassungsbewilligung gegenüber der Fremdenpolizei ihren minderjährigen Sohn nicht erwähnt. Nach Art. 8 Abs. 4 ANAV besteht kein Anspruch auf Erteilung der Niederlassungsbewilligung, wenn der Ausländer das Vorhandensein eines Familiengliedes im ihn betreffenden Bewilligungsverfahren verschwiegen hat. Diese Bestimmung rechtfertigt sich deshalb, BGE 115 Ib 97 S. 102 weil die Fremdenpolizei bei Erteilung der Bewilligung an einen Ausländer die zu erwartenden Folgen für die Überfremdung bzw. für den Arbeitsmarkt zu beachten hat (vgl. Art. 16 ANAG ). Es ist denkbar, dass die Beschwerdeführerin einen Hinweis auf ihren Sohn unterliess, weil dieser nicht unter ihrer elterlichen Gewalt steht, und sie selbst einen Familiennachzug gar nicht in Betracht zog. Der fehlende Hinweis zeigt dann aber, dass die Beschwerdeführerin den Sohn nicht ihrer Familiengemeinschaft zugehörig erachtete. Aus dem Einreisegesuch vom 15. April 1988 ergibt sich schliesslich mit aller Deutlichkeit, dass nicht das familiäre Zusammenleben angestrebt wird, es dem Sohn vielmehr darum geht, hier eine Arbeitsstelle zu finden. c) Bei dieser Sachlage erscheint das Begehren um Erteilung der Niederlassungsbewilligung als rechtsmissbräuchlich.</w:t>
      </w:r>
    </w:p>
    <w:p>
      <w:r>
        <w:rPr>
          <w:b/>
        </w:rPr>
        <w:t>E. 4</w:t>
      </w:r>
    </w:p>
    <w:p>
      <w:r>
        <w:t>Schliesslich kann Mirko K. auch nicht gestützt auf Art. 8 Ziff. 1 EMRK eine Aufenthaltsbewilligung erteilt werden. Wohl ist diese Bestimmung grundsätzlich anwendbar. Geht es der Beschwerdeführerin und ihrem Sohn nach dem Gesagten jedoch nicht um die Familiengemeinschaft, sondern lediglich darum, ihm hier eine Arbeitsstelle zu verschaffen, so erweist sich das Begehren um Familiennachzug auch im Lichte des von Art. 8 EMRK garantierten Anspruchs auf Achtung des Familienlebens ohne weiteres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