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94 vom 1. Januar 1989</w:t>
      </w:r>
    </w:p>
    <w:p>
      <w:r>
        <w:t>Bundesgericht (BGE), 1989-01-01, DE</w:t>
      </w:r>
    </w:p>
    <w:p>
      <w:r>
        <w:rPr>
          <w:b/>
        </w:rPr>
        <w:t xml:space="preserve">Quelle: </w:t>
      </w:r>
      <w:r>
        <w:t>https://mcp.opencaselaw.ch/entscheid/bge_BGE_115_IB_94</w:t>
      </w:r>
    </w:p>
    <w:p>
      <w:r>
        <w:t>FR: BGE BGE 115 IB 94 du 1 janvier 1989</w:t>
      </w:r>
    </w:p>
    <w:p>
      <w:r>
        <w:t>IT: BGE BGE 115 IB 94 del 1 gennaio 1989</w:t>
      </w:r>
    </w:p>
    <w:p>
      <w:pPr>
        <w:pStyle w:val="Heading2"/>
      </w:pPr>
      <w:r>
        <w:t>Regeste</w:t>
      </w:r>
    </w:p>
    <w:p>
      <w:r>
        <w:t>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w:t>
      </w:r>
    </w:p>
    <w:p>
      <w:r>
        <w:t>Regeste Recours de droit administratif contre une décision sur opposition dans une procédure d'expropriation et d'approbation des plans; effet suspensif. En règle générale, dans la procédure d'expropriation et d'approbation des plans, le recours de droit administratif n'a pas d'effet suspensif car l'art. 76 al. 4 de la loi fédérale sur l'expropriation autorise, en principe, le commencement des travaux avant la clôture de la procédure d'opposition. Les droits des personnes concernées peuvent être invoqués dans la procédure relative à l'envoi en possession anticipé.</w:t>
      </w:r>
    </w:p>
    <w:p>
      <w:r>
        <w:t>Regesto Ricorso di diritto amministrativo contro una decisione su opposizione nella procedura di espropriazione e di approvazione dei piani; effetto sospensivo. Nella procedura di espropriazione e di approvazione dei piani non si accorda, di regola, l'effetto sospensivo al ricorso di diritto amministrativo, dato che l'art. 76 cpv. 4 della legge federale sulla espropriazione autorizza, in linea di principio, l'inizio dei lavori prima che sia conclusa la procedura di opposizione; i diritti degli interessati possono essere invocati nella procedura relativa all'anticipata immissione in possesso.</w:t>
      </w:r>
    </w:p>
    <w:p>
      <w:pPr>
        <w:pStyle w:val="Heading2"/>
      </w:pPr>
      <w:r>
        <w:t>Volltext</w:t>
      </w:r>
    </w:p>
    <w:p>
      <w:r>
        <w:t>Bundesgericht (BGE) sonstiges 1989 BGE 115 IB 94 Tribunal fédéral (ATF) autres 1989 BGE 115 IB 94 Tribunale federale (DTF) diversi 1989 BGE 115 IB 94</w:t>
      </w:r>
    </w:p>
    <w:p>
      <w:r>
        <w:t>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 Regeste Recours de droit administratif contre une décision sur opposition dans une procédure d'expropriation et d'approbation des plans; effet suspensif. En règle générale, dans la procédure d'expropriation et d'approbation des plans, le recours de droit administratif n'a pas d'effet suspensif car l'art. 76 al. 4 de la loi fédérale sur l'expropriation autorise, en principe, le commencement des travaux avant la clôture de la procédure d'opposition. Les droits des personnes concernées peuvent être invoqués dans la procédure relative à l'envoi en possession anticipé. Regesto Ricorso di diritto amministrativo contro una decisione su opposizione nella procedura di espropriazione e di approvazione dei piani; effetto sospensivo. Nella procedura di espropriazione e di approvazione dei piani non si accorda, di regola, l'effetto sospensivo al ricorso di diritto amministrativo, dato che l'art. 76 cpv. 4 della legge federale sulla espropriazione autorizza, in linea di principio, l'inizio dei lavori prima che sia conclusa la procedura di opposizione; i diritti degli interessati possono essere invocati nella procedura relativa all'anticipata immissione in possesso.</w:t>
      </w:r>
    </w:p>
    <w:p>
      <w:r>
        <w:t>Urteilskopf 115 Ib 94 11. Verfügung des Präsidenten der I. öffentlichrechtlichen Abteilung vom 18. April 1989 i.S. Schweizerische Bundesbahnen und Mitbeteiligte gegen Kanton Freiburg und Staatsrat des Kantons Freiburg 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 Sachverhalt ab Seite 95 BGE 115 Ib 94 S. 95 Mit Entscheiden vom 10. Januar 1989 wies der Staatsrat des Kantons Freiburg die Einsprachen gegen das Ausführungsprojekt für die Nationalstrasse N1, Abschnitt Greng-Löwenberg, im wesentlichen ab, soweit er auf sie eintrat. Gegen diese Entscheide haben die Schweizerischen Bundesbahnen, die Stiftung World Wildlife Fund (WWF Schweiz) und private Einsprecher Verwaltungsgerichtsbeschwerde eingereicht und zugleich ein Gesuch um Gewährung der aufschiebenden Wirkung gestellt. Der Staatsrat des Kantons Freiburg stellt Antrag auf Abweisung dieser Gesuche. Der Präsident der I. öffentlichrechtlichen Abteilung des Bundesgerichts weist das Gesuch ab aus folgenden Erwägungen Erwägungen: Die Beschwerdeführer wollen verhindern, dass die Bauarbeiten in Angriff genommen werden, bevor die verlangten zusätzlichen Untersuchungen und Abklärungen vorgenommen worden sind. Mit dem Bau der Nationalstrasse kann aber, soweit der hiefür benötigte Boden nicht bereits Eigentum des Kantons ist, ohnehin erst nach Abschluss des Enteignungs- bzw. des Landumlegungsverfahrens oder nach Gewährung der vorzeitigen Inbesitznahme gemäss Art. 76 des Bundesgesetzes über die Enteignung (EntG) bzw. Art. 37 des Bundesgesetzes über die Nationalstrassen begonnen werden. Wird ein Gesuch um vorzeitige Besitzeinweisung gestellt, so darf ihm sowohl im Enteignungs- als auch im Landumlegungsverfahren, falls über Einsprachen gegen die Abtretung noch nicht rechtskräftig entschieden ist, nur insoweit entsprochen werden, als keine bei nachträglicher Gutheissung nicht wieder gutzumachende Schäden entstehen ( Art. 76 Abs. 4 EntG ; BGE 104 Ib 177 , BGE 105 Ib 97 E. 5). Die betroffenen Grundeigentümer sind vor dem Entscheid über die Besitzeinweisung anzuhören und können diesen allenfalls mit Verwaltungsgerichtsbeschwerde anfechten ( Art. 76 Abs. 2 und 6 EntG ). Den bereits im Einspracheverfahren gestellten Begehren um aufschiebende Wirkung wird daher kaum je stattgegeben, um das Plangenehmigungs- und das Landerwerbsverfahren nicht unnötig zu blockieren (vgl. BGE 104 Ib 178 ). Nun macht die Stiftung WWF geltend, sie habe, da sie nicht Grundeigentümerin und nicht Enteignete sei, im Verfahren der vorzeitigen Besitzeinweisung keine Möglichkeit, sich gegen den Baubeginn zu wehren. Den Natur- und Heimatschutzvereinigungen steht jedoch neben der Beschwerdelegitimation aufgrund von Art. 55 des Bundesgesetzes über den Umweltschutz BGE 115 Ib 94 S. 96 gemäss ausdrücklicher Bestimmung von Art. 12 Abs. 3 des Bundesgesetzes über den Natur- und Heimatschutz das Recht zur Geltendmachung von Einsprachen und Begehren im Sinne von Art. 9, 35 und 55 EntG zu. Sie müssen daher auch befugt sein, sich insofern einer vorzeitigen Besitzergreifung zu widersetzen, als diese die im Einspracheverfahren erhobenen und noch nicht rechtskräftig beurteilten Begehren zum Schutze von Natur und Landschaft in Frage stellen könnten oder gar gegenstandslos werden liesse (Entscheid vom 31. Juli 1985 i.S. Schweiz. Eidgenossenschaft gegen Genosssame Rothenthurm und Mitbeteiligte, nicht publ. E. 1). Das Bundesgericht hat daher unlängst den als Einsprechern auftretenden Vereinigungen nachträglich noch Gelegenheit zur Anfechtung eines Entscheides über die vorzeitige Inbesitznahme gegeben. Allerdings können die Privaten, die aufgrund ihrer tatsächlichen Betroffenheit oder im Hinblick auf zukünftige, allenfalls übermässige Immissionen zur Einsprache zugelassen werden, nicht das gleiche für sich in Anspruch nehmen. Wie in BGE 111 Ib 23 ff. E. 8 ausgeführt worden ist, hat der nicht expropriierte Einsprecher oder der allenfalls erst nach Inbetriebnahme des Werkes in seinen Nachbarrechten Betroffene im Besitzeinweisungsverfahren nichts zu sagen. Auch für den Nachbarn und weitere Einsprecher gilt aber, dass der Gesetzgeber in Art. 76 EntG bereits eine Interessenabwägung vorgenommen und mit Rücksicht auf die öffentlichen Interessen am Werk und an dessen Verwirklichung dem Bauherrn die Möglichkeit eingeräumt hat, schon vor der Erledigung der Einsprachen auf eigenes Risiko mit dem Bau zu beginnen. Dieser im Gesetz vorgezeichnete Gang der Dinge und des Verfahrens ist nicht ohne Notwendigkeit aufzuhalten. Im übrigen wirkt sich die in Art. 76 Abs. 4 Satz 2 EntG enthaltene Garantie, wonach die vorzeitige Besitzergreifung vor rechtskräftiger Einsprachenerledigung nur insoweit bewilligt werden kann, als die Wiederherstellung des früheren Zustandes möglich ist, indirekt auch zugunsten der am Besitzeinweisungsverfahren nicht Beteiligten aus. Es besteht daher kein Anlass, hier von der ständigen Praxis abzuweichen und der Verwaltungsgerichtsbeschwerde aufschiebende Wirkung beizulegen. Wie es sich verhielte, wenn sich keine Enteigneten unter den Einsprechern befänden, muss im vorliegenden Fall nicht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