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505 vom 1. Januar 1989</w:t>
      </w:r>
    </w:p>
    <w:p>
      <w:r>
        <w:t>Bundesgericht (BGE), 1989-01-01, IT</w:t>
      </w:r>
    </w:p>
    <w:p>
      <w:r>
        <w:rPr>
          <w:b/>
        </w:rPr>
        <w:t xml:space="preserve">Quelle: </w:t>
      </w:r>
      <w:r>
        <w:t>https://mcp.opencaselaw.ch/entscheid/bge_BGE_115_IB_505</w:t>
      </w:r>
    </w:p>
    <w:p>
      <w:r>
        <w:t>FR: BGE BGE 115 IB 505 du 1 janvier 1989</w:t>
      </w:r>
    </w:p>
    <w:p>
      <w:r>
        <w:t>IT: BGE BGE 115 IB 505 del 1 gennaio 1989</w:t>
      </w:r>
    </w:p>
    <w:p>
      <w:pPr>
        <w:pStyle w:val="Heading2"/>
      </w:pPr>
      <w:r>
        <w:t>Regeste</w:t>
      </w:r>
    </w:p>
    <w:p>
      <w:r>
        <w:t>Regeste Art. 34 Abs. 3 RPG,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w:t>
      </w:r>
    </w:p>
    <w:p>
      <w:r>
        <w:t>Regeste Art. 34 al. 3 LAT, 97 s. OJ;, voies de droit contre un plan d'affectation. Un plan d'affectation cantonal qui produit un effet obligatoire général est attaquable par la voie du recours de droit public en vertu de l'art. 34 al. 3 LAT. S'il équivaut toutefois à une décision au sens de l'art. 5 PA, parce qu'il contient déjà les éléments d'une autorisation de construire future, le plan peut faire l'objet d'un recours de droit administratif selon les art. 97 s. OJ, sans tenir compte du motif d'exclusion de l'art. 99 let. c OJ (consid. 2).</w:t>
      </w:r>
    </w:p>
    <w:p>
      <w:r>
        <w:t>Regesto Art. 34 cpv. 3 LPT, 97 e segg. OG; rimedi ammissibili contro un piano di utilizzazione. Un piano cantonale di utilizzazione, vincolante nei confronti di ognuno, è impugnabile mediante ricorso di diritto pubblico a norma dell'art. 34 cpv. 3 LPT; se tuttavia equivale a una decisione giusta l'art. 5 PA, perché contiene elementi di una futura licenza edilizia, il piano soggiace al ricorso di diritto amministrativo secondo gli art. 97 e segg. OG, non applicandosi l'eccezione dell'art. 99 lett. c OG (consid. 2).</w:t>
      </w:r>
    </w:p>
    <w:p>
      <w:pPr>
        <w:pStyle w:val="Heading2"/>
      </w:pPr>
      <w:r>
        <w:t>Volltext</w:t>
      </w:r>
    </w:p>
    <w:p>
      <w:r>
        <w:t>Bundesgericht (BGE) sonstiges 1989 BGE 115 IB 505 Tribunal fédéral (ATF) autres 1989 BGE 115 IB 505 Tribunale federale (DTF) diversi 1989 BGE 115 IB 505</w:t>
      </w:r>
    </w:p>
    <w:p>
      <w:r>
        <w:t>Regeste Art. 34 Abs. 3 RPG,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 Regeste Art. 34 al. 3 LAT, 97 s. OJ;, voies de droit contre un plan d'affectation. Un plan d'affectation cantonal qui produit un effet obligatoire général est attaquable par la voie du recours de droit public en vertu de l'art. 34 al. 3 LAT. S'il équivaut toutefois à une décision au sens de l'art. 5 PA, parce qu'il contient déjà les éléments d'une autorisation de construire future, le plan peut faire l'objet d'un recours de droit administratif selon les art. 97 s. OJ, sans tenir compte du motif d'exclusion de l'art. 99 let. c OJ (consid. 2). Regesto Art. 34 cpv. 3 LPT, 97 e segg. OG; rimedi ammissibili contro un piano di utilizzazione. Un piano cantonale di utilizzazione, vincolante nei confronti di ognuno, è impugnabile mediante ricorso di diritto pubblico a norma dell'art. 34 cpv. 3 LPT; se tuttavia equivale a una decisione giusta l'art. 5 PA, perché contiene elementi di una futura licenza edilizia, il piano soggiace al ricorso di diritto amministrativo secondo gli art. 97 e segg. OG, non applicandosi l'eccezione dell'art. 99 lett. c OG (consid. 2).</w:t>
      </w:r>
    </w:p>
    <w:p>
      <w:r>
        <w:t>Urteilskopf 115 Ib 505 65. Estratto della sentenza 5 ottobre 1989 della I Corte di diritto pubblico nella causa A. B. e Pro Mendrisio e dintorni contro Gran Consiglio e Consiglio di Stato del Cantone Ticino (ricorsi di diritto amministrativo e di diritto pubblico) Regeste Art. 34 Abs. 3 RPG ,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 Sachverhalt ab Seite 505 BGE 115 Ib 505 S. 505 Il Consiglio di Stato del Cantone Ticino ha deciso, con risoluzione del 23 dicembre 1987, di adattare il piano cantonale di risanamento per l'eliminazione dei rifiuti urbani. La modifica prevede, in special modo, la realizzazione di una discarica nella Valle della Motta, in territorio di Coldrerio e Novazzano, che dovrà servire l'insieme dei Comuni del Sottoceneri. Sono stati concessi un permesso generale di dissodare le BGE 115 Ib 505 S. 506 superfici necessarie all'impianto e l'autorizzazione di eseguire la prima fase del disboscamento. Il Tribunale federale ha respinto i ricorsi di diritto pubblico e amministrativo interposti dal Comune di Coldrerio contro la modifica del piano di risanamento e l'autorizzazione del disboscamento. Il Consiglio di Stato ha allestito un piano cantonale di utilizzazione per la discarica della Valle della Motta, giusta gli art. 6h e segg. della legge edilizia ticinese (LE). Il 28 dicembre 1988 la medesima autorità ha statuito sui reclami presentati in seguito alla prima pubblicazione, avvenuta a norma dall'art. 6i LE. Dopo la seconda pubblicazione prescritta dall'art. 6m cpv. 3 LE, la Pro Mendrisio e dintorni, associazione intesa a favorire lo sviluppo locale, e A. B., cittadino di Coldrerio, hanno adito il Gran Consiglio. In data 22 maggio 1989 il legislativo ticinese ha approvato il piano cantonale di utilizzazione e ha respinto i ricorsi. La ponderazione dei contrapposti interessi è basata su diverse relazioni tecniche e sullo studio di impatto ambientale allegato al piano nel corso della prima pubblicazione. La Pro Mendrisio e dintorni ha impugnato la risoluzione del Gran Consiglio mediante ricorsi di diritto amministrativo e di diritto pubblico, A. B. ha interposto un ricorso di diritto pubblico. Il Tribunale federale non è entrato nel merito del primo e del terzo gravame, respingendo in quanto ammissibile il secondo. Erwägungen Dai considerandi: 1. (Congiunzione dei ricorsi ai fini del giudizio.) 2. Il provvedimento impugnato è un piano cantonale di utilizzazione giusta il capo III, articoli da 6h a 6s, della legge edilizia ticinese del 19 febbraio 1973. In base all'art. 6h cpv. 1 LE tali misure disciplinano l'uso ammissibile del suolo nelle zone previste all'art. 6b cpv. 1 lett. f LE, ossia quelle che secondo il piano direttore cantonale richiedono ulteriori studi particolareggiati. Si tratta dunque di piani nell'accezione degli art. 14 cpv. 1 e 21 cpv. 1 LPT, obbligatori nei confronti di ognuno. Il giudizio di un'autorità cantonale, che approva in ultima istanza un provvedimento di questa natura, è suscettibile di impugnazione mediante ricorso di diritto pubblico, in conformità all' art. 34 cpv. 3 LPT ( DTF 114 Ia 387 consid. 2 e rinvii, DTF 113 Ib 373 consid. 1b in fine, DTF 106 Ia 330 /331 consid. 1). BGE 115 Ib 505 S. 507 D'altra parte l'ordinamento in esame, che configura un piano di utilizzazione speciale a norma della giurisprudenza ( DTF 112 Ib 166 /167 con rimandi), determina nei minimi particolari una singola infrastruttura pubblica. Esso stabilisce definitivamente l'attuazione della discarica e vincola, al riguardo, le autorità chiamate ad approvare i diversi lavori di esecuzione, come ad esempio il dissodamento, nella fattispecie già concesso, le opere di canalizzazione, la rete viaria o ancora gli edifici e i manufatti previsti. Un piano di utilizzazione speciale tanto minuzioso è assimilabile nei suoi effetti, che precorrono certi elementi delle successive e indispensabili autorizzazioni edilizie, a una decisione concreta (cfr. DTF 113 Ib 225 e segg., consid. 1a, non pubblicato, e 2b). In quanto tale e alla stessa stregua di una licenza di costruzione, simile provvedimento deve poter essere impugnato con ricorso di diritto amministrativo giusta gli art. 97 OG e 5 PA, se è fondato o avrebbe dovuto fondarsi sul diritto pubblico federale, segnatamente le disposizioni contenute nella legge del 7 ottobre 1983 sulla protezione dell'ambiente e nelle ordinanze di esecuzione (art. 54 cpv. 1 LPA), purché non sussistano motivi di inammissibilità a norma degli art. 99 e segg. OG ( DTF 114 Ib 216 consid. 1b e rinvii). In particolare non si applica, a un caso come quello presente, l'eccezione dell'art. 99 lett. c OG: un piano così specifico, analogo a un'autorizzazione di massima, che riveste carattere pregiudiziale nei confronti degli ulteriori permessi edilizi necessari al compimento della prevista opera pubblica, non ricade in questo motivo di esclusione (DFT 113 Ib 373 consid. 1b, ultimo capoverso; cfr. inoltre GYGI, Bundesverwaltungsrechtspflege II edizione, pag. 105/106; SALADIN, Das Verwaltungsverfahrensrecht des Bundes, pag. 71/72). Nel principio, dunque, a giusta ragione la Pro Mendrisio e dintorni fa valere mediante un ricorso di diritto amministrativo l'incongruenza tra la legislazione federale e il piano di utilizzazione per la discarica nella Valle della Motta. Il ricorso di A. B., benché contesti materialmente la decisione litigiosa dal solo profilo dell'arbitrio, evoca in maniera implicita l'inosservanza delle medesime disposizioni. A tal proposito il suo gravame dev'essere trattato come un ricorso di diritto amministrativo ( DTF 112 Ib 243 consid. 1a), connesso a un ricorso di diritto pubblico in merito alla violazione delle norme che soggiacciono a questo rimedio ( DTF 114 Ib 217 consid. 1d). Occorre pertanto verificare, per entrambe le impugnative e i due ricorrenti, le altre condizioni di BGE 115 Ib 505 S. 508 ammissibilità, in particolare la legittimazione ad agire sulla base degli art. 103 e 88 OG . Il Tribunale federale procede d'ufficio a questo esame ( DTF 114 Ib 216 consid. 1 e rimandi). Ciò non significa tuttavia che il ricorrente possa limitarsi a sostenere che la decisione impugnata lo concerne nei suoi interessi protetti, in modo che si debba entrare nel merito delle censure avanzate. Egli ha invece l'obbligo di addurre gli elementi materiali che consentano di stabilire la sua facoltà di ricorrere per ciascuno dei rimedi esperiti (cfr. DTF 114 Ib 202 consid. 1c, DTF 107 Ia 178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