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295 vom 1. Januar 1989</w:t>
      </w:r>
    </w:p>
    <w:p>
      <w:r>
        <w:t>Bundesgericht (BGE), 1989-01-01, DE</w:t>
      </w:r>
    </w:p>
    <w:p>
      <w:r>
        <w:rPr>
          <w:b/>
        </w:rPr>
        <w:t xml:space="preserve">Quelle: </w:t>
      </w:r>
      <w:r>
        <w:t>https://mcp.opencaselaw.ch/entscheid/bge_BGE_115_IB_295</w:t>
      </w:r>
    </w:p>
    <w:p>
      <w:r>
        <w:t>FR: BGE BGE 115 IB 295 du 1 janvier 1989</w:t>
      </w:r>
    </w:p>
    <w:p>
      <w:r>
        <w:t>IT: BGE BGE 115 IB 295 del 1 gennaio 1989</w:t>
      </w:r>
    </w:p>
    <w:p>
      <w:pPr>
        <w:pStyle w:val="Heading2"/>
      </w:pPr>
      <w:r>
        <w:t>Regeste</w:t>
      </w:r>
    </w:p>
    <w:p>
      <w:r>
        <w:t>Regeste Raumplanung; Ausnahmebewilligung. 1. Art. 22 Abs. 2 RPG; Zonenkonformität eines Wohnhauses zu einem bestehenden Schweinezuchtbetrieb. Ein nicht zonenkonformes Wohnhaus kann als betriebsnotwendige Baute bewilligt werden, wenn der bestehende Schweinestall zonenkonform ist. Ein Schweinezuchtbetrieb, der überwiegend bodenunabhängig produziert, ist im übrigen Gemeindegebiet nicht zonenkonform (E. 2). 2. Art. 24 Abs. 1 lit. a RPG; Standortgebundenheit eines Wohnhauses zu einem bestehenden Schweinezuchtbetrieb. Ein nicht standortgebundenes Wohnhaus kann bewilligt werden, wenn es für den bestehenden Betrieb notwendig ist. Voraussetzung dazu ist, dass der bestehende Betrieb selber standortgebunden ist. Standortgebundenheit der bestehenden Schweinezucht verneint (E. 3).</w:t>
      </w:r>
    </w:p>
    <w:p>
      <w:r>
        <w:t>Regeste Aménagement du territoire; autorisation exceptionnelle. 1. Art. 22 al. 2 LAT; conformité à la zone d'une maison d'habitation annexée à une porcherie existante. Une maison d'habitation qui n'est pas conforme à l'affectation de la zone peut être autorisée en tant que construction nécessaire à l'exploitation, si la porcherie est conforme à la zone. Une exploitation d'élevage de porcs, en majeure partie indépendante du sol, n'a pas sa place dans la zone communale sans affectation spéciale (consid. 2). 2. Art. 24 al. 1 let. a LAT; implantation imposée par sa destination d'une maison annexée à une porcherie existante. Une maison d'habitation dont la construction n'est pas imposée par sa destination peut être autorisée, si elle est nécessaire pour l'exploitation existante, à la condition toutefois que l'implantation de cette exploitation existante soit elle-même imposée par sa destination. Tel n'est pas le cas en l'espèce (consid. 3).</w:t>
      </w:r>
    </w:p>
    <w:p>
      <w:r>
        <w:t>Regesto Pianificazione del territorio; autorizzazione eccezionale. 1. Art. 22 cpv. 2 LPT; conformità alla zona di una casa d'abitazione annessa ad un'azienda di allevamento di suini esistente. Una casa d'abitazione non conforme alla destinazione della zona può essere autorizzata quale costruzione necessaria all'esercizio ove l'edificio in cui ha luogo l'allevamento dei suini è conforme alla zona. Un'azienda d'allevamento di suini, la cui costruzione è prevalentemente indipendente dal suolo, non è conforme alla zona comunale residua (consid. 2). 2. Art. 24 cpv. 1 lett. a LPT; ubicazione vincolata di una casa d'abitazione annessa ad un'azienda di allevamento di suini esistente. Una casa d'abitazione la cui ubicazione non è vincolata può essere autorizzata se essa è necessaria all'esercizio esistente, a condizione tuttavia che l'ubicazione di tale esercizio sia a sua volta vincolata. Ciò non è il caso nella fattispecie concreta (consid. 3).</w:t>
      </w:r>
    </w:p>
    <w:p>
      <w:pPr>
        <w:pStyle w:val="Heading2"/>
      </w:pPr>
      <w:r>
        <w:t>Erwägungen</w:t>
      </w:r>
    </w:p>
    <w:p>
      <w:r>
        <w:rPr>
          <w:b/>
        </w:rPr>
        <w:t>E. 2</w:t>
      </w:r>
    </w:p>
    <w:p>
      <w:r>
        <w:t>Das Bundesamt für Raumplanung geht davon aus, im vorliegenden Fall komme Art. 24 RPG zur Anwendung. Der private Beschwerdegegner dagegen vertritt die Ansicht, er benötige keine Ausnahmebewilligung für die Erstellung der geplanten Baute. Sein Betrieb sei bodenabhängig, denn er sei zur Verwertung der in seinem Schweinezuchtbetrieb anfallenden Jauche auf landwirtschaftlichen Boden angewiesen; er stelle nämlich die bei ihm erzeugten Mengen an Jauche, soweit er diese nicht selbst auf dem Umgelände seiner Stallungen ausbringen könne, den benachbarten Landeigentümern zur Verfügung. Bei einem Bauvorhaben ausserhalb der Bauzonen ist nach der Rechtsprechung zunächst zu prüfen, ob es zonenkonform ist und ihm demnach eine ordentliche Bewilligung nach Art. 22 Abs. 2 RPG erteilt werden kann. Trifft dies nicht zu, stellt sich die Frage, ob es als Ausnahme gestützt auf Art. 24 RPG zu bewilligen ist ( BGE 113 Ib 316 E. 3; BGE 112 Ib 272 E. 1b mit Hinweisen). a) Die Zonenkonformität bestimmt sich ausschliesslich nach dem Zweck der entsprechenden Nutzungszone und nach der Vereinbarkeit der Bauten und Anlagen mit diesem Zweck. Landwirtschaftszonen umfassen Land, das sich für die landwirtschaftliche Nutzung oder den Gartenbau eignet oder im Gesamtinteresse landwirtschaftlich genutzt werden soll ( Art. 16 RPG ). Landwirtschaftliche Bauten entsprechen dem Zweck der Landwirtschaftszone dann, wenn für die Nutzung, der sie dienen, der Boden als Produktionsfaktor unentbehrlich ist; wo landwirtschaftliche Erzeugnisse bodenunabhängig gewonnen werden, liegt keine landwirtschaftliche Nutzung im Sinne von Art. 16 RPG vor ( BGE 114 Ib 133 E. 3; BGE 112 Ib 273 E. 3; EJPD/BRP, Erläuterungen zum Raumplanungsgesetz, N. 9 zu Art. 16 RPG ; LEO SCHÜRMANN, Bau- und Planungsrecht, 2. Aufl., Bern 1984, S. 167). In BGE 112 Ib 270 ff., der eine Gärtnerei betraf, erkannte das Bundesgericht, massgebend sei, ob der fragliche Betrieb in gesamthafter Betrachtung überwiegend bodenabhängig produziere. Dieser Grundsatz gilt auch im vorliegenden Fall. b) Dass Wohnhäuser als solche ausserhalb der Bauzonen nicht zonenkonform sind, hat die Rechtsprechung wiederholt festgehalten ( BGE 113 Ib 141 E. d, 222 E. 3; BGE 112 Ib 261 ; BGE 111 Ib 216 E. 2; BGE 110 Ib 143 ; EJPD/BRP, a.a.O., N. 18 und 20 zu Art. 16 RPG ). BGE 115 Ib 295 S. 298 c) Es kann sich indessen fragen, ob der bestehende Schweinezuchtbetrieb zonenkonform sei und das geplante Wohnhaus allenfalls als betriebsnotwendige Baute bewilligt werden könnte, lässt doch die bundesgerichtliche Praxis Wohnraum als "Folge" zonenkonformer landwirtschaftlicher Nutzung dann zu, wenn für ein ordnungsgemässes Bewirtschaften des Bodens ein längeres Verweilen am betreffenden Ort erforderlich ist und dieser von der nächstgelegenen Wohnzone weit entfernt liegt (vgl. BGE 113 Ib 142 mit Hinweisen). Wie den Akten zu entnehmen ist und wie der Augenschein ergeben hat, ist der Schweinezuchtbetrieb des Beschwerdegegners als zumindest überwiegend bodenunabhängig zu betrachten, wird doch höchstens ein kleiner Teil des Futters für die Schweine auf der betriebseigenen Fläche von etwas über einer halben Hektare produziert. Der eigene Boden ist somit für das Betriebsziel, die jährliche Produktion von 1400-1700 Jagern, weitgehend entbehrlich. Daran ändert nichts, dass die Jauche gestützt auf langfristige Abnahmeverträge auf dem benachbarten Land anderer Grundeigentümer ausgebracht wird. Entgegen der Ansicht des privaten Beschwerdegegners handelt es sich bei seinem Bauvorhaben somit nicht um eine geplante Wohnbaute zu einem zonenkonformen, sondern zu einem zonenwidrigen Betrieb. Wohngebäude sind, wie erwähnt, als zonenkonforme Bauten ausserhalb von Bauzonen nur zulässig, wenn sie der objektiven, betrieblichen Notwendigkeit einer zonenkonformen Bodenbewirtschaftung entsprechen und damit in erster Linie der landwirtschaftlichen Nutzung selber dienen ( BGE 113 Ib 141 E. 1d; EJPD/BRP, a.a.O. N. 18 und N. 20 zu Art. 16 RPG ; LEO SCHÜRMANN, a.a.O. S. 170 Ziff. 5c). Bestehende zonenwidrige Bauten dagegen können eine weitere Ausdehnung der zonenfremden Nutzung nicht begründen ( BGE 114 Ib 320 E. 4d). Solche Bauten und Anlagen dürfen grundsätzlich nur unterhalten und gemäss den von den Kantonen gestützt auf Art. 24 Abs. 2 RPG erlassenen Vorschriften erneuert, teilweise geändert oder wiederaufgebaut werden, wenn dies mit den wichtigen Anliegen der Raumplanung vereinbar ist. Da somit das Bauvorhaben des Beschwerdegegners nicht zonenkonform ist, erübrigen sich weitere Erörterungen hierzu. Es bleibt nur mehr zu prüfen, ob das Wohnhaus gestützt auf Art. 24 RPG bewilligt werden kann.</w:t>
      </w:r>
    </w:p>
    <w:p>
      <w:r>
        <w:rPr>
          <w:b/>
        </w:rPr>
        <w:t>E. 3</w:t>
      </w:r>
    </w:p>
    <w:p>
      <w:r>
        <w:t>Unbestritten ist, dass für das Bauvorhaben Art. 24 Abs. 2 RPG nicht anwendbar ist, da es sich um eine Neubaute handelt ( BGE 111 Ib 216 E. 3). Eine Ausnahmebewilligung nach Art. 24 BGE 115 Ib 295 S. 299 Abs. 1 RPG kann erteilt werden, wenn der Zweck der Baute einen Standort ausserhalb der Bauzonen erfordert (lit. a) und wenn dem Vorhaben keine überwiegenden Interessen entgegenstehen (lit. b). Beide Voraussetzungen müssen kumulativ erfüllt sein ( BGE 113 Ib 141 E. 5 mit Hinweisen). a) Die - positive - Standortgebundenheit darf nach der bundesgerichtlichen Praxis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und Bequemlichkeit ankommen ( BGE 113 Ib 141 E. 5a, BGE 111 Ib 217 E. 3b mit Hinweisen; EJPD/BRP, a.a.O. N. 20 zu Art. 24 RPG ). Bauten, die der Landwirtschaft dienen und betrieblich notwendig sind, werden ausserhalb der Bauzonen grundsätzlich als standortgebunden anerkannt, soweit sie nicht in einer Landwirtschaftszone liegen und wegen ihrer Bodenabhängigkeit ohnehin zonenkonform sind. Dabei sind an die Erfordernisse der Standortgebundenheit strenge Anforderungen zu stellen. Der landwirtschaftliche Zweck darf nicht bloss Vorwand sein, um ein Bauvorhaben zu realisieren, das für die Bewirtschaftung des Bodens nicht erforderlich ist ( BGE 113 Ib 141 E. 5a; 111 Ib 217 E. 3b, je mit Hinweisen). b) Nach der bundesgerichtlichen Rechtsprechung gilt eigenständiger Wohnraum ausserhalb der Bauzonen grundsätzlich nicht als standortgebunden ( BGE 113 Ib 142 ; LEO SCHÜRMANN, a.a.O. S. 184/185). Das geplante Wohnhaus als solches erfüllt somit die Voraussetzung von Art. 24 Abs. 1 lit. a RPG nicht. c) Zu prüfen ist, ob die Standortgebundenheit des geplanten Wohnhauses aus der Tatsache hergeleitet werden kann, dass es für die Schweinezucht allenfalls betrieblich notwendig ist. Voraussetzung dazu ist jedoch, dass der zwar zonenwidrige, jedoch bereits seit Jahrzehnten bestehende Schweinezuchtbetrieb seinerseits als standortgebunden zu bezeichnen ist ( BGE 108 Ib 363 E. b). Vorab ist daher zu untersuchen, ob die positive oder negative Standortgebundenheit dieses Betriebes bejaht werden kann. Wie dargelegt, sind an die Erfordernisse der positiven Standortgebundenheit strenge Anforderungen zu stellen, um der Zersiedlung der Landschaft entgegenzuwirken. Das Bundesgericht hat sich in BGE 103 Ib 115 ff. erstmals mit dem Problem von BGE 115 Ib 295 S. 300 Intensivtierhaltungsbetrieben ausserhalb der Bauzonen auseinandergesetzt. Im damaligen Zeitpunkt galt zwar noch der alte Art. 20 des Bundesgesetzes über den Schutz der Gewässer gegen Verunreinigung vom 8. Oktober 1971 (GSchG), der Gebäude und Anlagen ausserhalb des im generellen Kanalisationsprojekt abgegrenzten Gebietes nur zuliess, wenn der Gesuchsteller ein sachlich begründetes Bedürfnis nachwies. Art. 27 Abs. 1 der Allgemeinen Gewässerschutzverordnung in der Fassung vom 6. November 1974 ergänzte, das Bedürfnis gelte dann als sachlich begründet, wenn die Zweckbestimmung der Baute den beanspruchten Standort bedingt und dem Bauvorhaben keine überwiegenden öffentlichen Interessen entgegenstehen. Was das Gewässerschutzrecht mit dem "sachlich begründeten Bedürfnis" eingeführt hat, findet in der "Standortgebundenheit" des Art. 24 Abs. 1 RPG seine Entsprechung (EJPD/BRP, a.a.O. N. 2 zu Art. 24). Auf die von der Rechtsprechung unter dem Gewässerschutzgesetz entwickelten Grundsätze ist daher auch heute noch abzustellen. Im angeführten Entscheid wurde klar festgehalten, dass ein Mastbetrieb ohne eigene Futterbasis nicht an einen bestimmten Standort (auf dem zu bearbeitenden Land) gebunden sei, sondern der Inhaber könne - unter Beachtung der Immissionsrisiken - frei wählen, wo er seinen Betrieb errichten wolle. Dies trifft auch im vorliegenden Fall zu. Wie dargelegt, verfügt der Betrieb des Beschwerdegegners nicht über eine genügende eigene Futterbasis, sondern er produziert überwiegend bodenunabhängig. Er ist somit weder aus technischen oder betriebswirtschaftlichen noch aus Gründen der Bodenbeschaffenheit auf einen bestimmten Standort ausserhalb der Bauzonen angewiesen. Die Tatsache, dass der Schweinezuchtbetrieb bereits vor Inkrafttreten des Raumplanungsgesetzes erstellt wurde, ändert an diesen Feststellungen nichts, muss er doch im Lichte des heute geltenden Rechts beurteilt werden. Zu untersuchen bleibt, ob eine Schweinezucht in einer Bauzone überhaupt sinnvoll betrieben werden könnte. Es ist dies die Frage nach der negativen Standortgebundenheit des bestehenden Schweinezuchtbetriebes. Nach der Rechtsprechung des Bundesgerichts darf die negative Standortgebundenheit nur sehr zurückhaltend angenommen werden, etwa wenn ein Werk wegen seiner Immissionen in Bauzonen ausgeschlossen ist ( BGE 114 Ib 187 ; BGE 111 Ib 218 mit Hinweisen). Das Bundesgericht hat im nicht publizierten Entscheid vom 21. März 1984 i.S. Hui die Meinung vertreten, für Tierheime sei die negative Standortgebundenheit in der Regel zu BGE 115 Ib 295 S. 301 bejahen, soweit sie immissionsträchtig seien. Im vorliegenden Fall gehen vom Betrieb des Beschwerdegegners klarerweise keine erheblichen Immissionen aus. Die Schweine werden ausschliesslich im Innern des Stallgebäudes gehalten. Wie am Augenschein festgestellt werden konnte, dringt nur sehr wenig Lärm nach aussen. Auch die Geruchsemissionen stellen beim Betrieb des Beschwerdegegners kein Problem dar; der Stall ist gegen aussen hin geschlossen und wird künstlich belüftet. Insofern ist die vom Beschwerdegegner ausgeübte Haltung der Schweine nicht mit einem Tierheim vergleichbar. Zudem muss ein Schweinezuchtbetrieb ganz allgemein den Anforderungen der Umweltschutzgesetzgebung genügen (insbesondere des Bundesgesetzes über den Umweltschutz vom 7. Oktober 1983 (USG), der Luftreinhalte-Verordnung (SR 814.318.142.1), der Lärmschutz-Verordnung (SR 814.331) und der Verordnung über die Umweltverträglichkeitsprüfung (UVPV, SR 814.011). Die in diesem Gesetz und den Verordnungen umschriebenen Vorschriften bezwecken, eine übermässige Beeinträchtigung der Umgebung zu verhindern ( Art. 1 Abs. 1 USG ). So sind lästige Gerüche, beispielsweise aus Schweine- oder Geflügelhaltungen oder aus der Silagelagerung, aufgrund von Art. 11 Abs. 2 USG soweit zu begrenzen, als dies technisch und betrieblich möglich und wirtschaftlich tragbar ist. Eine erhebliche Störung der Bevölkerung in ihrem Wohlbefinden ist zu vermeiden ( Art. 14 lit. b USG ). Emissionsbegrenzungen baulicher und betrieblicher Art, insbesondere für geruchsintensive Massentierhaltungen, können aufgrund von Verordnungen oder nötigenfalls direkt gestützt auf Art. 12 USG angeordnet werden ( BGE 113 Ib 398 ff. E. 3). Schweinezuchtbetriebe mit mehr als 75 Plätzen für Mutterschweine gelten überdies gemäss Nr. 80.4 des Anhangs zur UVPV als sogenannte UVP-Anlagen. Aus diesen Erwägungen folgt, dass genügend rechtliche Möglichkeiten bestehen, um zu verhindern, dass von einem Schweinezuchtbetrieb wie dem vorliegenden in einer Industrie- oder Gewerbezone eine übermässige Belästigung der Umgebung bewirkt wird. Gewisse Immissionen sind in den genannten Zonen zudem ohnehin in Kauf zu nehmen, da dort üblicherweise zumindest mässig störende Betriebe zonenkonform sind (unveröffentlichtes Urteil des Bundesgerichts vom 20. Januar 1988 i.S. Bau- u. Immobilien AG, E. 5b). Beizufügen ist, dass die Entsorgung der bei der Tierproduktion entstehenden Abfälle (hier Jauche) für sich allein betrachtet die negative Standortgebundenheit nicht begründen kann. BGE 115 Ib 295 S. 302 d) Zusammenfassend ergibt sich, dass das Wohnhaus als solches die Voraussetzung von Art. 24 Abs. 1 lit. a RPG nicht erfüllt. Die Standortgebundenheit kann auch nicht aus dem Umstand abgeleitet werden, dass das Wohnhaus für die bestehende Schweinezucht allenfalls betriebsnotwendig ist; der Zuchtbetrieb selber ist nicht auf einen Standort ausserhalb der Bauzonen angewiesen und kann insofern die Standortgebundenheit weiterer Bauten nicht begründen. Unter diesen Umständen erübrigt es sich zu prüfen, ob das Bauvorhaben für den Betrieb der Schweinezucht notwendig ist und ob diesem gemäss Art. 24 Abs. 1 lit. b RPG überwiegende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