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IB 206 vom 1. Januar 1989</w:t>
      </w:r>
    </w:p>
    <w:p>
      <w:r>
        <w:t>Bundesgericht (BGE), 1989-01-01, FR</w:t>
      </w:r>
    </w:p>
    <w:p>
      <w:r>
        <w:rPr>
          <w:b/>
        </w:rPr>
        <w:t xml:space="preserve">Quelle: </w:t>
      </w:r>
      <w:r>
        <w:t>https://mcp.opencaselaw.ch/entscheid/bge_BGE_115_IB_206</w:t>
      </w:r>
    </w:p>
    <w:p>
      <w:r>
        <w:t>FR: BGE BGE 115 IB 206 du 1 janvier 1989</w:t>
      </w:r>
    </w:p>
    <w:p>
      <w:r>
        <w:t>IT: BGE BGE 115 IB 206 del 1 gennaio 1989</w:t>
      </w:r>
    </w:p>
    <w:p>
      <w:pPr>
        <w:pStyle w:val="Heading2"/>
      </w:pPr>
      <w:r>
        <w:t>Regeste</w:t>
      </w:r>
    </w:p>
    <w:p>
      <w:r>
        <w:t>Regeste Stillstand von Fristen; Art. 34 OG als stellvertretendes kantonales Recht. Gegen einen nach kantonalem Recht ergangenen Entscheid, der die Anwendung von Bundesrecht ausschliesst, ist die Verwaltungsgerichtsbeschwerde zulässig. Hat der kantonale Gesetzgeber im Rahmen seiner Befugnisse einen bestimmten Bereich geregelt, so sind auch bei einem allgemeinen Vorbehalt zugunsten des Bundesrechts dessen Bestimmungen nicht anwendbar (E. 3).</w:t>
      </w:r>
    </w:p>
    <w:p>
      <w:r>
        <w:t>Regeste Suspension des délais; art. 34 OJ à titre de droit cantonal supplétif. Le recours de droit administratif dirigé contre une décision fondée sur le droit cantonal mais qui empêche l'application du droit fédéral est recevable. Une réserve générale en faveur du droit fédéral ne permet pas d'en appliquer certaines dispositions dans un domaine que le législateur cantonal a réglementé dans le cadre de ses compétences (consid. 3).</w:t>
      </w:r>
    </w:p>
    <w:p>
      <w:r>
        <w:t>Regesto Sospensione dei termini; art. 34 OG quale diritto cantonale suppletorio. È ammissibile il ricorso di diritto amministrativo diretto contro una decisione fondata sul diritto cantonale ma che impedisce l'applicazione del diritto federale. Una riserva generale a favore del diritto federale non consente d'applicarne determinate disposizioni in un ambito che il legislatore cantonale ha disciplinato nel quadro della propria competenza (consid. 3).</w:t>
      </w:r>
    </w:p>
    <w:p>
      <w:pPr>
        <w:pStyle w:val="Heading2"/>
      </w:pPr>
      <w:r>
        <w:t>Erwägungen</w:t>
      </w:r>
    </w:p>
    <w:p>
      <w:r>
        <w:rPr>
          <w:b/>
        </w:rPr>
        <w:t>E. 1</w:t>
      </w:r>
    </w:p>
    <w:p>
      <w:r>
        <w:t>La question soumise au Tribunal fédéral est de savoir si c'est à tort ou à raison que le Tribunal administratif genevois n'est pas entré en matière sur le recours déposé par B.</w:t>
      </w:r>
    </w:p>
    <w:p>
      <w:r>
        <w:rPr>
          <w:b/>
        </w:rPr>
        <w:t>E. 2</w:t>
      </w:r>
    </w:p>
    <w:p>
      <w:r>
        <w:t>Le recourant soutient qu'en l'absence, dans la loi genevoise de procédure administrative, d'une réglementation relative à la suspension des délais, l' art. 34 OJ doit être appliqué en vertu de l'art. 3 de la loi genevoise de procédure administrative, qui réserve les dispositions de procédure du droit fédéral. C'est par conséquent à titre de droit cantonal supplétif que le recourant invoque l'application de l' art. 34 OJ . Selon la jurisprudence, doit être considérée comme ressortissant au droit cantonal une norme de droit fédéral qui ne trouve pas application en tant que telle, mais qui complète une réglementation cantonale présentant certaines lacunes que le droit fédéral n'impose toutefois pas de combler ( ATF 103 IV 78 consid. 1, ATF 89 II 212 consid. 3). Il y a dès lors lieu de considérer que l'arrêt attaqué est fondé sur du droit cantonal de procédure. BGE 115 Ib 206 S. 208</w:t>
      </w:r>
    </w:p>
    <w:p>
      <w:r>
        <w:rPr>
          <w:b/>
        </w:rPr>
        <w:t>E. 3</w:t>
      </w:r>
    </w:p>
    <w:p>
      <w:r>
        <w:t>La jurisprudence admet que la voie du recours de droit administratif est ouverte notamment contre une décision d'irrecevabilité fondée sur un motif de droit cantonal et qui empêche pratiquement l'application du droit fédéral. Toutefois, l'application du droit cantonal ne peut être revue que pour violation du droit fédéral ( art. 104 lettre a OJ ), y compris du droit constitutionnel fédéral, et non pas pour violation du droit cantonal, car un recours de droit administratif ne peut pas être formé pour violation du droit cantonal ( ATF 103 Ib 314 consid 2b et les arrêts cités). Cela implique pratiquement que le Tribunal fédéral examine non pas librement, mais uniquement sous l'angle restreint de l'arbitraire, l'interprétation et l'application du droit cantonal, comme il le ferait saisi d'un recours de droit public pour arbitraire dans l'application du droit cantonal ( ATF 100 Ib 370 ; cf. également ATF 112 Ib 413 consid. 2a, ATF 99 Ib 394 , ATF 98 Ib 336 ). Un autre arrêt, paru aux ATF 102 Ib 286 consid. 2, précise que c'est au regard du droit cantonal que le Tribunal fédéral doit rechercher si la décision attaquée était arbitraire ou non. En vertu de l'art. 63 al. 1 lettre a de la loi genevoise de procédure administrative, le délai pour attaquer une décision finale est de trente jours. Cette même loi contient en outre des dispositions relatives à la computation des délais. Elle ne prévoit en revanche pas de suspension des délais. La réserve tout à fait générale du droit fédéral prévue par l'art. 3 a trait notamment à l' art. 1er al. 3 PA et n'implique nullement que soient applicables des dispositions spécifiques du droit fédéral dans un domaine qui est de la compétence cantonale et que le législateur cantonal a réglé dans une assez large mesure. Il y a au contraire lieu d'admettre que si le législateur genevois avait souhaité que les délais soient suspendus dans la même mesure qu'en vertu du droit fédéral il aurait expressément prévu une telle disposition, comme il l'a, au demeurant, fait à l'art. 30 de la loi de procédure civile. Il n'est dès lors pas arbitraire de considérer que la suspension des délais prévue à l' art. 34 OJ ne s'applique pas aux recours soumis à la loi genevoise de procédure administrative.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