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315 vom 1. Januar 1989</w:t>
      </w:r>
    </w:p>
    <w:p>
      <w:r>
        <w:t>Bundesgericht (BGE), 1989-01-01, DE</w:t>
      </w:r>
    </w:p>
    <w:p>
      <w:r>
        <w:rPr>
          <w:b/>
        </w:rPr>
        <w:t xml:space="preserve">Quelle: </w:t>
      </w:r>
      <w:r>
        <w:t>https://mcp.opencaselaw.ch/entscheid/bge_BGE_115_IA_315</w:t>
      </w:r>
    </w:p>
    <w:p>
      <w:r>
        <w:t>FR: BGE BGE 115 IA 315 du 1 janvier 1989</w:t>
      </w:r>
    </w:p>
    <w:p>
      <w:r>
        <w:t>IT: BGE BGE 115 IA 315 del 1 gennaio 1989</w:t>
      </w:r>
    </w:p>
    <w:p>
      <w:pPr>
        <w:pStyle w:val="Heading2"/>
      </w:pPr>
      <w:r>
        <w:t>Regeste</w:t>
      </w:r>
    </w:p>
    <w:p>
      <w:r>
        <w:t>Regeste Art. 87 OG; Akontozahlung für Administrativkosten im Quartierplanverfahren. Der Entscheid, mit welchem der Verteilschlüssel für Akontozahlungen betreffend die Administrativkosten des amtlichen Quartierplanverfahrens nach Zürcher Bau- und Planungsrecht festgelegt wird, ist ein Zwischenentscheid, der für den Eigentümer eines vom Quartierplan betroffenen Grundstücks keinen nicht wiedergutzumachenden Nachteil bewirkt (E. 1a).</w:t>
      </w:r>
    </w:p>
    <w:p>
      <w:r>
        <w:t>Regeste Art. 87 OJ; acomptes pour les frais administratifs dans une procédure de plan de quartier. La décision fixant la clé de répartition des acomptes pour les frais administratifs relatifs à la procédure officielle de plan de quartier selon le droit des constructions et de l'aménagement du territoire du canton de Zurich est une décision incidente qui n'entraîne pour le propriétaire d'un bien-fonds touché par le plan de quartier aucun dommage irréparable (consid. 1a).</w:t>
      </w:r>
    </w:p>
    <w:p>
      <w:r>
        <w:t>Regesto Art. 87 OG; acconto per le spese amministrative in una procedura concernente un piano di quartiere. La decisione che determina la chiave di ripartizione degli acconti per le spese amministrative relative alla procedura ufficiale concernente un piano di quartiere secondo il diritto edilizio e della pianificazione del territorio del cantone di Zurigo costituisce una decisione incidentale che non comporta un danno irreparabile per il proprietario fondiario toccato dal piano di quartiere (consid. 1a).</w:t>
      </w:r>
    </w:p>
    <w:p>
      <w:pPr>
        <w:pStyle w:val="Heading2"/>
      </w:pPr>
      <w:r>
        <w:t>Erwägungen</w:t>
      </w:r>
    </w:p>
    <w:p>
      <w:r>
        <w:rPr>
          <w:b/>
        </w:rPr>
        <w:t>E. 1</w:t>
      </w:r>
    </w:p>
    <w:p>
      <w:r>
        <w:t>Das Bundesgericht prüft die Zulässigkeit einer staatsrechtlichen Beschwerde von Amtes wegen und mit freier Kognition ( BGE 114 Ia 308 E. 1a; BGE 113 Ia 394 E. 2 mit Hinweis). a) Die beiden angefochtenen Entscheide des Verwaltungsgerichts des Kantons Zürich stellen letztinstanzliche kantonale Entscheide dar. Der Beschwerdeführer rügt einzig eine Verletzung von Art. 4 BV . Gemäss Art. 87 OG ist die staatsrechtliche Beschwerde wegen Verletzung dieser Verfassungsbestimmung erst gegen letztinstanzliche Endentscheide zulässig, gegen letztinstanzliche Zwischenentscheide nur, wenn sie für den Betroffenen einen nicht wiedergutzumachenden Nachteil zur Folge haben. aa) Endentscheid im Sinne von Art. 87 OG ist jeder Entscheid, der ein Verfahren vorbehältlich der Weiterziehung an eine höhere Instanz abschliesst, sei es durch einen Entscheid in der Sache selbst (Sachentscheid), sei es aus prozessualen Gründen (Prozessentscheid). Als Zwischenentscheide gelten dagegen jene Entscheide, die das Verfahren nicht abschliessen, sondern bloss einen Schritt auf dem Weg zum Endentscheid darstellen, gleichgültig, ob sie eine Verfahrensfrage oder - vorausnehmend - eine Frage des materiellen Rechts zum Gegenstand haben ( BGE 106 Ia 233 E. 3a mit zahlreichen Hinweisen; BGE 110 Ia 134 ; BGE 108 Ia 204 ). Die in Art. 87 OG vorgesehene Beschränkung der Anfechtbarkeit letztinstanzlicher Zwischenentscheide beim Bundesgericht wegen Verletzung von Art. 4 BV gilt indessen nicht absolut. Vielmehr lässt die Rechtsprechung Ausnahmen zu bei Entscheiden über gerichtsorganisatorische BGE 115 Ia 315 S. 318 Fragen, die ihrer Natur nach endgültig zu erledigen sind, bevor das Verfahren weitergeführt werden kann ( BGE 115 Ia 313 E. 2a; BGE 106 Ia 233 E. 3a; BGE 94 I 201 E. 1a, je mit Hinweisen). Im vorliegenden Fall hat das Verwaltungsgericht in Übereinstimmung mit der Baurekurskommission I den vom Gemeinderat Niederhasli festgesetzten Verteilschlüssel für die Entrichtung von Akontozahlungen betreffend die Administrativkosten des amtlichen Quartierplans "Rietwiese" als rechtmässig bezeichnet. Nach den Darlegungen des Verwaltungsgerichts handelt es sich bei dieser Festsetzung des Verteilschlüssels für die Akontozahlungen nicht um einen endgültigen, sondern nur um einen vorläufigen Entscheid. Auch nach Auffassung der Baurekurskommission I geht es bei der Vorschussleistung nicht um eine definitive Kostenverteilung, die einen genehmigten Quartierplan voraussetze. Durch die Leistung von Vorschüssen oder Akontozahlungen gingen den am Quartierplanverfahren beteiligten Grundeigentümern auch keine Rechte verloren. Es blieben ihnen hinsichtlich der Kostenpflicht alle Prüfungsbefugnisse und Rechtsmittel gewahrt, die sie bei Vorliegen der definitiven Kostenrechnung ausüben könnten. Geleistete Zahlungen würden den Quartierplangenossen in der Schlussabrechnung gutgeschrieben (PETER WIEDERKEHR, Das Zürcherische Quartierplanrecht, 1972, S. 67 f.; RRB Nr. 3118/1967). Im gleichen Sinne äussert sich das Verwaltungsgericht für den Fall, dass das Quartierplangebiet nachträglich verkleinert oder die Grundstücke des Beschwerdeführers aus dem Quartierplanverfahren entlassen würden. Dieser Umstand wäre bei der Aufstellung des endgültigen Kostenverteilers zu berücksichtigen, denn in einem solchen Fall dürfe der Beschwerdeführer nicht gleichermassen wie die im Verfahren verbliebenen Grundeigentümer mit Administrativkosten belastet werden. Bereits geleistete Zahlungen seien in der Schlussabrechnung gutzuschreiben, und die damit festgelegte Kostenpflicht sei durch Rechtsmittel anfechtbar. Vor der Fälligkeit der zweiten Rate, im Anschluss an die Auflage des überarbeiteten Quartierplanentwurfs, könne der Beschwerdeführer gemäss § 155 Abs. 1 lit. b des Gesetzes über die Raumplanung und das öffentliche Baurecht des Kantons Zürich vom 7. September 1975 (PBG) ein Begehren um Entlassung aus dem Verfahren stellen (vgl. BGE 115 Ib 169 E. 2). Falls er darin verbleibe, könne nach dessen Abschluss, d.h. nach Festsetzung des Quartierplans, zudem besser beurteilt werden, ob für seine Grundstücke besondere Verhältnisse vorlägen, die eine von der Regelvorschrift BGE 115 Ia 315 S. 319 von § 177 Abs. 1 PBG abweichende Verteilung der Administrativkosten gebieten würden. Die beiden angefochtenen Entscheide des Verwaltungsgerichts des Kantons Zürich schliessen somit das kantonale Verfahren betreffend Aufteilung der Administrativkosten des amtlichen Quartierplanverfahrens "Rietwiese" auf die beteiligten Grundeigentümer nicht ab. Eine definitive Festsetzung dieser Kostenverteilung erfolgt vielmehr erst im Rahmen der gemäss § 177 Abs. 3 PBG zu erstellenden Schlussabrechnung, die schriftlich mitzuteilen ist. Erst mit ihr erfolgt in dieser Sache ein Endentscheid im Sinne von Art. 87 OG . Daran ändert nichts, dass das Verwaltungsgericht gewisse Punkte im angefochtenen Entscheid endgültig beurteilt hat ( BGE 106 Ia 228 E. 2). In diesem Sinne tritt das Bundesgericht auf staatsrechtliche Beschwerden gegen letztinstanzliche Rückweisungsentscheide unter anderem auch dann nicht ein, wenn vor Bundesgericht einzig die von der letzten kantonalen Instanz definitiv festgesetzten Verfahrens- und Parteikosten angefochten werden (nicht publ. Entscheid vom 20. Dezember 1988 i.S. Gemeinde Horw). Zu prüfen ist daher, ob die Pflicht zur Leistung von Akontozahlungen für den Beschwerdeführer einen nicht wiedergutzumachenden Nachteil bewirkt. bb) Nach der Rechtsprechung des Bundesgerichts bedarf es eines nicht wiedergutzumachenden Nachteils rechtlicher Natur, um einen Zwischenentscheid im Sinne von Art. 87 OG mit staatsrechtlicher Beschwerde wegen Verletzung von Art. 4 BV anfechten zu können; eine bloss tatsächliche Beeinträchtigung wie beispielsweise eine Verlängerung oder Verteuerung des Verfahrens genügt nicht ( BGE 108 Ia 204 E. 1 mit Hinweisen). Der Nachteil ist nur dann rechtlicher Art, wenn er auch durch einen für den Beschwerdeführer günstigen Endentscheid nicht mehr behoben werden könnte ( BGE 106 Ia 234 ). An dieser Voraussetzung fehlt es im vorliegenden Fall. Wie vorn unter E. 1a/aa dargelegt, kann der Beschwerdeführer seine im vorliegenden Verfahren zur Diskussion stehenden Rechte im Zusammenhang mit der Festsetzung der Schlussabrechnung gemäss § 177 Abs. 3 PBG voll wahren. Die kantonalen Instanzen werden dafür zu sorgen haben, dass dem Beschwerdeführer aus allenfalls zu Unrecht entrichteten Akontozahlungen kein Rechtsnachteil erwächst. b) Aus den dargelegten Gründen ist auf die beiden staatsrechtlichen Beschwerden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