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72</w:t>
      </w:r>
    </w:p>
    <w:p>
      <w:r>
        <w:t>Bundesgericht (BGE), 1988-01-01, FR</w:t>
      </w:r>
    </w:p>
    <w:p>
      <w:r>
        <w:rPr>
          <w:b/>
        </w:rPr>
        <w:t xml:space="preserve">Quelle: </w:t>
      </w:r>
      <w:r>
        <w:t>https://mcp.opencaselaw.ch/entscheid/bge_BGE_114_V_72</w:t>
      </w:r>
    </w:p>
    <w:p>
      <w:r>
        <w:t>FR: ATF 114 V 72</w:t>
      </w:r>
    </w:p>
    <w:p>
      <w:r>
        <w:t>IT: DTF 114 V 72</w:t>
      </w:r>
    </w:p>
    <w:p>
      <w:pPr>
        <w:pStyle w:val="Heading2"/>
      </w:pPr>
      <w:r>
        <w:t>Regeste</w:t>
      </w:r>
    </w:p>
    <w:p>
      <w:r>
        <w:t>Regeste Art. 9 Abs. 1 AHVG, Art. 17 lit. c und d sowie 23bis Abs. 1 AHVV: Sonderbeitrag auf Liquidationsgewinn im Falle einer Familiengemeinderschaft. - Unter den Begriff des Einkommens aus selbständiger Erwerbstätigkeit fallen auch die Einkünfte von Miterben, welche zur Weiterführung eines zur Erbschaft gehörenden Betriebes eine Familiengemeinderschaft nach Art. 336 ff. ZGB errichtet haben. - Wer bloss mit einer Kapitaleinlage zur Erreichung des Erwerbszwecks einer Kollektiv-, einer Kommandit- oder einer einfachen Gesellschaft beiträgt, muss sich als Versicherter die vom geschäftsführenden Gesellschafter auf Rechnung der übrigen Mitglieder ausgeübte Tätigkeit wie eine eigene Erwerbstätigkeit anrechnen lassen. Dieser Grundsatz gilt auch für Versicherte in einer Familiengemeinderschaft, weil diese gleich wie die erwähnten Gesellschaften eine Personengesamtheit ohne juristische Persönlichkeit darstellt. - Wer als Erbe aus der Familiengemeinderschaft ausscheidet und seinen Anteil am Betriebsvermögen erhält, schuldet den Sonderbeitrag auf dem Liquidationsgewinn, der sich aus der Auflösung der sowohl vom Erblasser als auch von den Erben der Gemeinschaft geäufneten stillen Reserven ergibt.</w:t>
      </w:r>
    </w:p>
    <w:p>
      <w:r>
        <w:t>Regeste Art. 9 al. 1 LAVS, art. 17 let. c et d et art. 23bis al. 1 RAVS: Cotisation spéciale sur le bénéfice de liquidation dans le cas d'une indivision de famille. - La notion de revenu provenant d'une activité lucrative indépendante comprend les revenus obtenus par les cohéritiers qui, décidés à laisser la succession en propriété commune pour exploiter l'entreprise qu'elle comporte, ont créé une indivision de famille en application des art. 336 ss CC. - L'assuré qui n'a contribué que par une mise de fonds à la réalisation du but lucratif commun d'une société en nom collectif, d'une société en commandite ou d'une société simple, doit accepter que l'activité déployée le cas échéant par l'associé gérant pour le compte des autres membres de la collectivité lui soit imputée comme une activité lucrative propre. Ce principe s'applique aussi à l'assuré qui est membre d'une indivision de famille, laquelle constitue également - comme les sociétés précitées - une collectivité de personnes sans personnalité juridique. - L'héritier qui sort de l'indivision de famille et reçoit sa part des actifs de l'entreprise doit la cotisation spéciale sur le bénéfice de liquidation ainsi réalisé, par la mobilisation des réserves tacites accumulées tant par le défunt que par ses héritiers en indivision.</w:t>
      </w:r>
    </w:p>
    <w:p>
      <w:r>
        <w:t>Regesto Art. 9 cpv. 1 LAVS, art. 17 lett. c e d e art. 23bis cpv. 1 OAVS: Contributo speciale sui benefici di liquidazione nell'indivisione. - Il reddito proveniente da un'attività lucrativa indipendente comprende i redditi conseguiti dai coeredi che hanno costituito un'indivisione ai sensi dell'art. 336 segg. CC lasciando la successione in proprietà comune per gestirne l'impresa. - L'assicurato, che non ha contribuito che in capitale alla realizzazione dello scopo lucrativo comune di una società in nome collettivo, di una società in accomandita oppure di una società semplice, deve accettare che l'attività esercitata dal socio gerente per conto degli altri gli sia addebitata quale attività lucrativa propria. Tale principio si applica anche all'assicurato che fa parte di un'indivisione, la quale costituisce - come le precedenti - una società di persone senza personalità giuridica. - L'erede che esce dall'indivisione ricevendo parte degli attivi dell'impresa è debitore del contributo speciale sui benefici di liquidazione realizzati con lo smobilizzo di riserve tacite accumulate dal defunto o dai suoi eredi.</w:t>
      </w:r>
    </w:p>
    <w:p>
      <w:pPr>
        <w:pStyle w:val="Heading2"/>
      </w:pPr>
      <w:r>
        <w:t>Erwägungen</w:t>
      </w:r>
    </w:p>
    <w:p>
      <w:r>
        <w:rPr>
          <w:b/>
        </w:rPr>
        <w:t>E. 2</w:t>
      </w:r>
    </w:p>
    <w:p>
      <w:r>
        <w:t>Selon l'art. 4 al. 1 en relation avec l' art. 9 LAVS , le revenu provenant d'une activité indépendante est soumis à cotisation. En vertu des art. 9 al. 1 LAVS et 17 let. d RAVS, est réputé revenu provenant d'une activité indépendante le revenu acquis dans une situation indépendante dans l'agriculture, la sylviculture, le commerce, l'artisanat, l'industrie et les professions libérales, y compris les augmentations de valeur et les bénéfices en capital obtenus et portés en compte par des entreprises astreintes à tenir des livres. Conformément à l' art. 23bis al. 1 RAVS , une cotisation spéciale est prélevée sur les bénéfices en capital et les augmentations de valeur au sens de l' art. 17 let . d RAVS, s'ils sont soumis à l'impôt annuel spécial selon l' art. 43 AIFD . Cette cotisation est due pour l'année durant laquelle le bénéfice en capital ou l'augmentation de valeur ont été réalisés ( art. 23bis al. 2 RAVS ). En vertu de l' art. 23 RAVS , les autorités fiscales cantonales se fondent sur la taxation passée en force de l'impôt fédéral direct pour établir le revenu déterminant le calcul des cotisations (al. 1). Les caisses de compensation sont liées par les données des autorités fiscales cantonales (al. 4). Toutefois, le principe selon lequel les caisses de compensation et, dans une certaine mesure, le juge des assurances sociales sont liés par la taxation fiscale entrée en force, ne s'applique qu'à la fixation du revenu déterminant pour le calcul des cotisations ainsi que du capital propre engagé dans l'entreprise. La force contraignante de la taxation fiscale ne s'étend pas à des questions telles que la nature du revenu déterminant au sens de l'AVS ou le statut de l'assuré sur le plan de l'obligation de cotiser. Elle est donc sans effets sur le point de savoir si un revenu provient effectivement de l'exercice d'une activité lucrative et, le cas échéant, s'il s'agit d'une activité dépendante ou indépendante. Aussi appartient-il aux caisses de compensation de décider, en se fondant sur la réglementation propre à l'AVS et sans être liées par la communication fiscale, à qui il incombe de payer des cotisations sur le revenu indiqué par l'autorité fiscale ( ATF 110 V 86 consid. 4 et 370 consid. 2a, ATF 102 V 31 consid. 3b et les références).</w:t>
      </w:r>
    </w:p>
    <w:p>
      <w:r>
        <w:rPr>
          <w:b/>
        </w:rPr>
        <w:t>E. 4</w:t>
      </w:r>
    </w:p>
    <w:p>
      <w:r>
        <w:t>a) La recourante soutient que les art. 17 let . d et 23bis RAVS ne lui sont pas applicables en raison des particularités de son cas. Elle expose qu'elle n'a pris aucune part active dans l'administration de l'indivision de famille créée au décès de son BGE 114 V 72 S. 76 père, qu'elle n'a pas participé effectivement à la gestion des biens de l'indivision ni travaillé dans l'hôtel-restaurant, contrairement aux autres indivis, et que le chef expressément désigné de l'indivision était son frère J. N'ayant pas exercé d'activité lucrative indépendante en rapport avec la fortune commerciale laissée par son père, elle s'est contentée de recevoir, au moment de la dissolution de l'indivision de famille, sa part d'héritage. Celle-ci ne constitue pas, à son avis, un bénéfice en capital au sens de l' art. 23bis RAVS . b) Selon l' art. 17 let . c en corrélation avec l' art. 20 al. 3 RAVS , les membres des sociétés en nom collectif, des sociétés en commandite et d'autres collectivités de personnes ayant un but lucratif et ne possédant pas la personnalité juridique sont tenus de payer des cotisations sur la part qui leur revient (dans la mesure où cette part dépasse l'intérêt dont la déduction est autorisée en vertu de l' art. 18 al. 2 RAVS ). D'après la jurisprudence, la notion de revenu provenant d'une activité lucrative indépendante, au sens de l' art. 9 LAVS , comprend dès lors aussi le revenu que les membres d'une communauté héréditaire tirent, en tant que titulaires d'une quote-part de la succession, de l'exploitation d'une entreprise appartenant à celle-ci (ATFA 1958 p. 115 consid. 1, 1950 p. 217; RCC 1976 p. 157). Il en va de même des revenus obtenus par les cohéritiers qui, décidés à laisser la succession en propriété commune pour exploiter l'entreprise qu'elle comporte, ont créé une indivision de famille en application des art. 336 ss CC . Que les biens productifs du gain considéré soient échus à un assuré par voie successorale est ainsi sans importance sur le plan de l'obligation de cotiser (cf. aussi ATF 105 V 4 ). D'autre part, il n'est pas décisif - dans le cadre des dispositions susmentionnées - de savoir quelle est l'activité, réputée lucrative, déployée effectivement par l'assuré en sa qualité de membre de la collectivité de personnes en question. L'obligation de payer des cotisations n'est pas soumise à la condition que l'assuré accomplisse un travail personnel; il suffit que la collectivité à laquelle il appartient vise un but lucratif. L'assuré qui n'a contribué à la réalisation d'un but lucratif commun que par une mise de fonds doit accepter que l'activité déployée le cas échéant par l'associé gérant pour le compte des autres membres de la collectivité lui soit imputée comme une activité lucrative propre. Ces principes ont été appliqués par le Tribunal fédéral des assurances dans le cas de la société en nom collectif (RCC 1986 p. 483), BGE 114 V 72 S. 77 dans celui de la société en commandite ( ATF 105 V 4 ; RCC 1985 p. 319 et p. 539, 1979 p. 422) et dans l'hypothèse de la société simple (RCC 1984 p. 233, 1981 p. 360, et les arrêts cités); ils doivent l'être aussi lorsque l'assuré est membre d'une indivision de famille, laquelle constitue également - comme les sociétés précitées - une collectivité de personnes sans personnalité juridique. La recourante argue donc en vain qu'elle ne voulait ou ne pouvait pas, pour quelque raison que ce soit, participer à la direction de l'indivision et à la gestion de l'établissement hôtelier. c) Les augmentations de valeur et les bénéfices en capital obtenus et portés en compte par des entreprises astreintes à tenir des livres ( art. 17 let . d RAVS), donnant lieu à la perception de la cotisation spéciale au sens de l' art. 23bis RAVS , comprennent les bénéfices de liquidation qui se produisent en cas de dissolution ou de transformation de telles entreprises, ou encore en cas d'aliénation d'éléments de leur fortune, car ils constituent le résultat économique d'une activité indépendante ( ATF 106 V 194 consid. 1; RCC 1986 p. 607 consid. 1a, ainsi que les références citées). Dès lors, dans la mesure où, pour les motifs exposés ci-dessus, la recourante est soumise à l'obligation de cotiser en raison d'une activité lucrative indépendante liée à l'entreprise de son défunt père, elle est également tenue de la cotisation spéciale due sur les bénéfices de liquidation résultant de la vente de sa part. On notera au demeurant que, sur le plan fiscal, l'opération par laquelle un bien contenant des réserves latentes est transféré de la fortune commerciale dans la fortune privée d'un entrepreneur (prélèvement privé) - c'est-à-dire dans un domaine du patrimoine dans lequel l'imposition du gain en capital n'est plus possible - constitue la réalisation desdites réserves et entraîne un gain en capital soumis à l'impôt. Tel est le cas également lorsque des immeubles appartenant à la fortune commerciale d'un de cujus sont transférés lors du partage de la succession dans la fortune privée respective des divers héritiers ( ATF 105 Ib 240 consid.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