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65</w:t>
      </w:r>
    </w:p>
    <w:p>
      <w:r>
        <w:t>Bundesgericht (BGE), 1976-11-12, FR</w:t>
      </w:r>
    </w:p>
    <w:p>
      <w:r>
        <w:rPr>
          <w:b/>
        </w:rPr>
        <w:t xml:space="preserve">Quelle: </w:t>
      </w:r>
      <w:r>
        <w:t>https://mcp.opencaselaw.ch/entscheid/bge_BGE_114_V_65</w:t>
      </w:r>
    </w:p>
    <w:p>
      <w:r>
        <w:t>FR: ATF 114 V 65</w:t>
      </w:r>
    </w:p>
    <w:p>
      <w:r>
        <w:t>IT: DTF 114 V 65</w:t>
      </w:r>
    </w:p>
    <w:p>
      <w:pPr>
        <w:pStyle w:val="Heading2"/>
      </w:pPr>
      <w:r>
        <w:t>Regeste</w:t>
      </w:r>
    </w:p>
    <w:p>
      <w:r>
        <w:t>Regeste Art. 5 Abs. 2 und Art. 9 Abs. 1 AHVG. Beitragsrechtliche Qualifikation der Einkommen von Weinbau-Akkordanten (Erw. 2b und c). Art. 6 und Art. 12 Abs. 2 AHVG. Der Weinbau-Akkordant, dessen Arbeitgeber in der Schweiz eine Betriebsstätte hat, darf nicht einem Versicherten ohne beitragspflichtigen Arbeitgeber gleichgestellt werden, weshalb das Verfahren zur Festsetzung der Beiträge der Selbständigerwerbenden nicht angewendet werden darf (Erw. 3). Art. 14 Abs. 1 AHVG und Art. 5 Abs. 1 AVIG. Lit. a der zweiten Variante in Art. 16 des vom Staatsrat des Kantons Waadt mit Beschluss vom 12. November 1976 für die Bezirke Aubonne, Morges, Nyon und Rolle aufgestellten Weinbau-Mustervertrages ist bundesrechtswidrig, insoweit darin die Entrichtung der paritätischen Beiträge durch den Weinbau-Akkordanten und nicht durch dessen Arbeitgeber vorgesehen ist, was mit dem Grundsatz der Beitragserhebung an der Quelle unvereinbar ist (Erw. 4).</w:t>
      </w:r>
    </w:p>
    <w:p>
      <w:r>
        <w:t>Regeste Art. 5 al. 2 et art. 9 al. 1 LAVS. Qualification du revenu des vignerons-tâcherons en matière de cotisations (consid. 2b et c). Art. 6 et art. 12 al. 2 LAVS. Le vigneron-tâcheron dont l'employeur a un établissement stable en Suisse ne saurait être assimilé à un assuré dont l'employeur n'est pas tenu de payer des cotisations, de sorte que toute application de la procédure de fixation des cotisations d'un indépendant est exclue (consid. 3). Art. 14 al. 1 LAVS et art. 5 al. 1 LACI. La let. a de la deuxième variante prévue à l'art. 16 du contrat type de vignolage établi par arrêté du Conseil d'Etat du canton de Vaud, du 12 novembre 1976, pour les districts d'Aubonne, Morges, Nyon et Rolle, est contraire au droit fédéral, dans la mesure où elle institue le versement des cotisations paritaires par le vigneron-tâcheron et non par son employeur, ce qui est incompatible avec le principe de la perception à la source des cotisations (consid. 4).</w:t>
      </w:r>
    </w:p>
    <w:p>
      <w:r>
        <w:t>Regesto Art. 5 cpv. 2 e art. 9 cpv. 1 LAVS. Qualificazione del reddito dei vignaiuoli cottimisti in tema di contributi (consid. 2b e c). Art. 6 e art. 12 cpv. 2 LAVS. Il vignaiuolo cottimista il cui datore di lavoro ha un'azienda stabile in Svizzera non è assimilabile all'assicurato di cui il datore di lavoro non deve solvere i contributi, per cui è esclusa ogni applicazione della procedura di determinazione dei contributi per indipendenti (consid. 3). Art. 14 cpv. 1 LAVS e art. 5 cpv. 1 LADI. La lett. a della seconda variante prevista all'art. 16 del contratto-tipo del Canton Vaud, del 12 novembre 1976, per i distretti di Aubonne, Morges, Nyon e Rolle, è contraria al diritto federale nella misura in cui istituisce il pagamento di contributi paritari per i vignaiuoli cottimisti e non per il loro datore di lavoro, ciò essendo incompatibile con il principio del prelievo dei contributi alla fonte (consid. 4).</w:t>
      </w:r>
    </w:p>
    <w:p>
      <w:pPr>
        <w:pStyle w:val="Heading2"/>
      </w:pPr>
      <w:r>
        <w:t>Erwägungen</w:t>
      </w:r>
    </w:p>
    <w:p>
      <w:r>
        <w:rPr>
          <w:b/>
        </w:rPr>
        <w:t>E. 1</w:t>
      </w:r>
    </w:p>
    <w:p>
      <w:r>
        <w:t>(Pouvoir d'examen du tribunal et objet de la contestation.)</w:t>
      </w:r>
    </w:p>
    <w:p>
      <w:r>
        <w:rPr>
          <w:b/>
        </w:rPr>
        <w:t>E. 2</w:t>
      </w:r>
    </w:p>
    <w:p>
      <w:r>
        <w:t>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 art. 5 et 9 LAVS , art. 6 ss RAVS ). Selon l' art. 5 al. 2 LAVS ,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 art. 9 al. 1 LAVS ).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BGE 114 V 65 S. 69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 ATF 110 V 78 consid. 4a et les arrêts cités). b) Le vigneron-tâcheron engagé par contrat de vignolage est chargé par un viticulteur-propriétaire de cultiver un ou plusieurs clos moyennant un salaire généralement fixé d'après la surface de la vigne ( ATF 107 II 432 consid. 1). Les arrêts de la Cour de céans ayant trait aux cotisations d'assurance et aux allocations familiales des vignerons-tâcherons sont relativement anciens et concernent dans chaque cas des assurés exerçant une activité dépendante. En effet, le Tribunal fédéral des assurances a considéré que les vignerons-tâcherons s'étaient engagés à oeuvrer pour le compte de propriétaires pendant un temps déterminé, que leur activité était réglée par des prescriptions détaillées, et que leur rémunération laissait pour l'essentiel le risque économique de l'exploitation à la charge des propriétaires (arrêt non publié L. du 19 juin 1956). Aussi, le statut de cotisant à l'AVS du vigneron-tâcheron dépend-il des circonstances économiques, au même titre que celui du tâcheron ou du sous-traitant. A cet égard, selon une jurisprudence constante, les tâcherons et sous-traitants sont réputés exercer une activité dépendante. Leur activité ne doit être qualifiée d'indépendante, en principe, que lorsqu'ils assument un risque économique d'entrepreneur et traitent à égalité avec celui qui leur a confié le travail à exécuter ( ATF 101 V 89 consid. 2, ATF 100 V 131 consid. 1b, ATF 97 V 219 consid. 3; RCC 1976 p. 86 consid. 1, 1970 p. 376 consid. 2; v. également les ch. m. 4048 à 4050 des directives de l'OFAS sur le salaire déterminant (DSD), en vigueur depuis le 1er janvier 1987). c) En l'espèce, l'intimé, dont le statut de salarié n'est pas contesté, n'assume pas de risque économique d'entrepreneur, ni ne BGE 114 V 65 S. 70 traite à égalité avec son employeur. Aussi exerce-t-il une activité dépendante au sens de la LAVS.</w:t>
      </w:r>
    </w:p>
    <w:p>
      <w:r>
        <w:rPr>
          <w:b/>
        </w:rPr>
        <w:t>E. 3</w:t>
      </w:r>
    </w:p>
    <w:p>
      <w:r>
        <w:t>Sont litigieuses, en l'espèce, les cotisations de l'intimé pour 1984 et 1985 en matière d'assurance-vieillesse, d'assurance-invalidité, d'allocations pour perte de gain, d'assurance-chômage et d'allocations familiales dans l'agriculture. a) Contrairement à l'avis de la recourante et de l'OFAS, on ne saurait assimiler le vigneron-tâcheron de condition dépendante à un assuré dont l'employeur n'est pas astreint au paiement des cotisations. En effet, selon l'art. 12 al. 2 première phrase LAVS, sont tenus de payer des cotisations tous les employeurs ayant un établissement stable en Suisse. Aussi, seuls ne sont pas soumis à cette obligation les employeurs qui n'ont pas d'établissement stable dans notre pays (BINSWANGER, Kommentar zur AHV, p. 58 ch. 2 et p. 94; MAURER, Schweiz. Sozialversicherungsrecht, vol. II, p. 139 et 144), l'exemption en vertu d'une convention internationale ou de l'usage établi par le droit des gens, prévue à l' art. 12 al. 3 LAVS , n'étant pas applicable ici. Que le propriétaire doive rembourser au vigneron-tâcheron les cotisations de celui-ci, conformément à la deuxième variante inscrite à l'art. 16 du contrat-type de vignolage, ne change rien à cette situation. Le propriétaire, en effet, est également l'employeur du vigneron-tâcheron et, à ce titre, tenu de cotiser à l'assurance-vieillesse, à l'assurance-invalidité, au régime des allocations pour perte de gain, à l'assurance-chômage et aux allocations familiales des travailleurs agricoles. Il s'ensuit que la procédure de fixation des cotisations d'un indépendant instituée par l' art. 14 al. 2 LAVS et les art. 22 ss RAVS n'est pas applicable au vigneron-tâcheron dont l'employeur a un établissement stable en Suisse ( ATF 110 V 71 consid. 2a et b). b) En l'espèce, l'employeur de l'assuré, dont il est constant que les vignes se situent à X, dans le canton de Vaud, relève de la souveraineté suisse. Aussi l'intimé est-il un salarié dont l'employeur est tenu de payer des cotisations. C'est donc à tort que la recourante se réfère à l' art. 6 LAVS , qui concerne le calcul des cotisations des assurés dont l'employeur n'est pas tenu de payer des cotisations; au demeurant, comme cela ressort du dossier, la caisse n'a jamais calculé les cotisations de l'intimé sur cette base, soit dans la proportion de 7,8% du salaire déterminant ou selon le barème dégressif établi par le Conseil fédéral ( art. 21 RAVS ). BGE 114 V 65 S. 71</w:t>
      </w:r>
    </w:p>
    <w:p>
      <w:r>
        <w:rPr>
          <w:b/>
        </w:rPr>
        <w:t>E. 4</w:t>
      </w:r>
    </w:p>
    <w:p>
      <w:r>
        <w:t>a) En vertu de l' art. 14 al. 1 LAVS , les cotisations perçues sur le revenu provenant de l'exercice d'une activité dépendante sont retenues lors de chaque paie. Elles doivent être versées périodiquement par l'employeur en même temps que la cotisation d'employeur. b) Selon l' art. 36 RAVS , dans certaines branches d'activité professionnelle désignées par le Département fédéral de l'intérieur, d'entente avec les intéressés, les sous-traitants et autres personnes de condition dépendante interposées entre l'employeur et le salarié, ainsi que les travailleurs à domicile et les travailleurs à la tâche qui occupent régulièrement et rétribuent pleinement des personnes étrangères à la famille, doivent verser directement à la caisse de compensation compétente les cotisations d'employeur et de salarié afférentes aux salaires qui leur sont payés par l'employeur. Les employeurs sont tenus de leur bonifier les cotisations d'employeur sur la totalité du salaire qui leur a été versé. c) La seconde variante prévue à l'art. 16 du contrat-type de vignolage se réfère à l' art. 36 RAVS . Or, cette disposition réglementaire, qui institue une procédure particulière de perception des cotisations dans certaines branches d'activité professionnelle désignées par le Département fédéral de l'intérieur, d'entente avec les intéressés, ne s'applique pas ici. En effet, aucun élément du dossier n'indique que les vignerons-tâcherons et, d'une manière générale, les travailleurs à la tâche figurent au nombre de ces branches d'activité. A cet égard, on relèvera que le ch. m. 112.1 du supplément 4 aux directives de l'OFAS sur la perception des cotisations, dans sa teneur valable depuis le 1er janvier 1986, mentionne d'une part les rapports de service à plusieurs échelons dans la branche du travail à domicile, et d'autre part les entrepreneurs d'automobiles postaux. Dans ces conditions, le point de savoir si, comme le relève l'OFAS, l' art. 36 RAVS ne repose sur aucune base légale, peut rester indécis (comp. RCC 1984 p. 510 consid. 2). Cela étant, l' art. 14 al. 1 LAVS (en relation avec les art. 3 al. 2 LAI , 27 al. 3 LAPG et 25 LFA) et l' art. 5 al. 1 LACI - de même contenu - sont seuls applicables en l'espèce. On ne saurait toutefois suivre les premiers juges dans leur raisonnement, selon lequel il incombe à la caisse de fixer les cotisations du vigneron-tâcheron en tenant compte de l' art. 14 al. 1 LAVS , adapté à la situation particulière du cas, tout en faisant coïncider dans la mesure du possible la période de calcul et celle de taxation. En effet, cette disposition légale, qui consacre le principe de la perception à la BGE 114 V 65 S. 72 source des cotisations (FF 1946 II 515), ne joue aucun rôle dans la procédure de détermination de ces cotisations. Le calcul du salaire déterminant et des cotisations du vigneron-tâcheron ne saurait donc être réglé par le truchement de l' art. 14 al. 1 LAVS , dans le cadre duquel l'employeur est chargé, en tant qu'organe d'exécution de la loi, de la perception des cotisations et du règlement des comptes, conformément aux art. 34 ss RAVS ( ATF 112 V 155 consid. 5). Il apparaît ainsi que la let. a de la deuxième variante prévue à l'art. 16 du contrat-type de vignolage pour les districts d'Aubonne, Morges, Nyon et Rolle n'est pas compatible avec le droit fédéral qui régit la perception des cotisations AVS/AI/APG.</w:t>
      </w:r>
    </w:p>
    <w:p>
      <w:r>
        <w:rPr>
          <w:b/>
        </w:rPr>
        <w:t>E. 5</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