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358</w:t>
      </w:r>
    </w:p>
    <w:p>
      <w:r>
        <w:t>Bundesgericht (BGE), 1988-01-01, FR</w:t>
      </w:r>
    </w:p>
    <w:p>
      <w:r>
        <w:rPr>
          <w:b/>
        </w:rPr>
        <w:t xml:space="preserve">Quelle: </w:t>
      </w:r>
      <w:r>
        <w:t>https://mcp.opencaselaw.ch/entscheid/bge_BGE_114_V_358</w:t>
      </w:r>
    </w:p>
    <w:p>
      <w:r>
        <w:t>FR: ATF 114 V 358</w:t>
      </w:r>
    </w:p>
    <w:p>
      <w:r>
        <w:t>IT: DTF 114 V 358</w:t>
      </w:r>
    </w:p>
    <w:p>
      <w:pPr>
        <w:pStyle w:val="Heading2"/>
      </w:pPr>
      <w:r>
        <w:t>Regeste</w:t>
      </w:r>
    </w:p>
    <w:p>
      <w:r>
        <w:t>Regeste Art. 4 Abs. 1 BV, Art. 70 Abs. 1 VwVG, Art. 110 AVIG: Rechtsweg bei formeller Rechtsverweigerung. Als Aufsichtsbehörde des Bundes über die Arbeitslosenversicherung ist das Bundesamt für Industrie, Gewerbe und Arbeit zuständig zum Entscheid über Rechtsverweigerungs- und Rechtsverzögerungsbeschwerden, welche von Versicherten gegen eine Arbeitslosenkasse oder gegen eine mit der Durchführung der Arbeitslosenversicherung betraute kantonale Amtsstelle erhoben werden; es übt damit die gleiche Funktion aus wie im AHV/IV-Bereich das Bundesamt für Sozialversicherung als Aufsichtsbehörde über die kantonalen und die Verbands-Ausgleichskassen.</w:t>
      </w:r>
    </w:p>
    <w:p>
      <w:r>
        <w:t>Regeste Art. 4 al. 1 Cst., art. 70 al. 1 PA, art. 110 LACI: Voie de droit en cas de déni de justice formel. En sa qualité d'autorité fédérale de surveillance de l'assurance-chômage, l'Office fédéral de l'industrie, des arts et métiers et du travail est compétent pour connaître du recours d'un assuré pour déni de justice formel (refus de statuer ou retard injustifié) imputé à une caisse de chômage ou à une autorité administrative cantonale chargée de l'application du régime de l'assurance-chômage - au même titre que l'Office fédéral des assurances sociales en ce qui concerne les caisses de compensation cantonales ou professionnelles, dans les domaines de l'AVS/AI sur lesquels celui-ci exerce sa surveillance.</w:t>
      </w:r>
    </w:p>
    <w:p>
      <w:r>
        <w:t>Regesto Art. 4 cpv. 1 Cost., art. 70 cpv. 1 PA, art. 110 LADI: Rimedi di diritto nel caso di diniego formale di giustizia. In veste di autorità federale di vigilanza l'Ufficio federale dell'industria, delle arti e mestieri e del lavoro è competente per statuire su ricorsi degli assicurati in tema di diniego formale di giustizia (rifiuto o ritardo ingiustificato di decidere) addebitato a una cassa o a un'autorità amministrativa cantonale incaricata di applicare l'assicurazione contro la disoccupazione, alla stessa stregua dell'Ufficio federale delle assicurazioni sociali per quanto riferito alle casse di compensazione cantonali o professionali nell'ambito dell'AVS/AI su cui esercita la vigilanza.</w:t>
      </w:r>
    </w:p>
    <w:p>
      <w:pPr>
        <w:pStyle w:val="Heading2"/>
      </w:pPr>
      <w:r>
        <w:t>Erwägungen</w:t>
      </w:r>
    </w:p>
    <w:p>
      <w:r>
        <w:rPr>
          <w:b/>
        </w:rPr>
        <w:t>E. 1</w:t>
      </w:r>
    </w:p>
    <w:p>
      <w:r>
        <w:t>La compétence ratione materiae de la Cour de céans par rapport à celle du Tribunal fédéral résulte en l'espèce de l' art. 128 OJ - selon lequel le Tribunal fédéral des assurances connaît en dernière instance des recours de droit administratif contre des décisions au sens des art. 97 et 98 let. b à h, en matière d'assurances sociales - et du caractère subsidiaire du recours de droit public BGE 114 V 358 S. 360 ainsi que du recours de droit administratif au Tribunal fédéral ( art. 84 al. 2 et 102 let. b OJ ).</w:t>
      </w:r>
    </w:p>
    <w:p>
      <w:r>
        <w:rPr>
          <w:b/>
        </w:rPr>
        <w:t>E. 2</w:t>
      </w:r>
    </w:p>
    <w:p>
      <w:r>
        <w:t>Dans un litige récent portant sur des prestations de l'assurance-invalidité fédérale, dans lequel l'assuré se plaignait notamment du déni de justice commis par une caisse de compensation qui refusait de statuer sur son droit à certaines prestations, le Tribunal fédéral des assurances a jugé qu'en première instance ce moyen devait faire l'objet d'un recours à l'autorité fédérale de surveillance ( ATF 114 V 145 ). (Suit un extrait de l'arrêt, dans lequel la Cour, après avoir rappelé que la législation en matière d'AVS/AI prévoit que les décisions rendues par les caisses de compensation peuvent faire l'objet d'un recours devant les autorités désignées par les cantons, remarque qu'il n'existe pas de disposition de droit fédéral désignant expressément l'autorité qui peut être saisie d'un recours pour retard injustifié ou refus de statuer de la part d'une caisse de compensation et déclare que l'Office fédéral des assurances sociales (OFAS) est compétent, dans le cadre de son pouvoir de surveillance, pour connaître d'un tel recours.)</w:t>
      </w:r>
    </w:p>
    <w:p>
      <w:r>
        <w:rPr>
          <w:b/>
        </w:rPr>
        <w:t>E. 3</w:t>
      </w:r>
    </w:p>
    <w:p>
      <w:r>
        <w:t>Dans l'assurance-chômage également, la loi prévoit que "les décisions peuvent être attaquées par voie de recours" ( art. 100 LACI ) devant l'autorité compétente indiquée à l' art. 101 LACI , sans préciser quelle est l'autorité pouvant être saisie d'un recours pour déni de justice. Comme dans l'AVS et les régimes apparentés, la question des voies de droit en cas de retard injustifié ou de refus de statuer de la part de l'administration n'est pas réglée par la loi. Selon l' art. 110 LACI (en corrélation avec l' art. 76 al. 2 LACI ), le Conseil fédéral surveille l'exécution de la loi (al. 1). La surveillance est exercée par l'OFIAMT; l'OFAS surveille la perception des cotisations (al. 2). Les autorités de surveillance s'emploient à assurer une application uniforme du droit. Elles peuvent donner des instructions aux organes d'exécution (al. 3). Ces instructions prennent en général la forme de circulaires, soit d'ordonnances administratives visant à renseigner les organes d'application de la loi sur la manière dont ils doivent exercer leurs compétences. Elles peuvent cependant aussi revêtir la forme de directives adressées dans un cas concret par exemple à une caisse de chômage particulière ou à un office cantonal du travail (cf. GERHARDS, Kommentar zum Arbeitslosenversicherungsgesetz [AVIG], t. II, p. 869, ch. 17). L'OFIAMT possède donc dans l'assurance-chômage - sous réserve de la perception des BGE 114 V 358 S. 361 cotisations - des compétences semblables à celles de l'OFAS dans l'AVS et dans les régimes apparentés. La surveillance exercée par ces deux offices se caractérise en effet par la faculté de ceux-ci de donner des instructions impératives à des organes d'application de la loi comme à des administrations subordonnées. Or, la compétence de l'organe de surveillance d'une autorité administrative de connaître d'un recours pour déni de justice est précisément un aspect de ce pouvoir hiérarchique (cf. GYGI, Bundesverwaltungsrechtspflege, 2e éd., p. 226). Dès lors, et compte tenu de la similitude que présentent à cet égard l'OFIAMT et l'OFAS dans leurs fonctions respectives, l'existence de ce moyen juridictionnel au sein de l'administration - prévu en procédure administrative fédérale par l' art. 70 al. 1 PA - doit être admise aussi en matière d'assurance-chômage. En d'autres termes, il entre dans les attributions de l'OFIAMT, dans la mesure où il a qualité d'autorité fédérale de surveillance dans cette branche des assurances sociales, de statuer par une décision formelle (elle-même sujette à recours devant le Département fédéral de l'économie publique: art. 101 let . c LACI) sur le recours d'un assuré pour retard injustifié ou refus de statuer imputé à une caisse de chômage ( art. 76 al. 1 let. a LACI ) ou à une autorité cantonale chargée de l'application du régime de l'assurance-chômage ( art. 76 al. 1 let . c LACI). Il résulte de ce qui précède que le présent recours de droit administratif est irrecevable. La cause doit être transmise d'office à l'OFIAMT, conformément à l' art. 8 al. 1 PA .</w:t>
      </w:r>
    </w:p>
    <w:p>
      <w:r>
        <w:rPr>
          <w:b/>
        </w:rPr>
        <w:t>E. 4</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