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125</w:t>
      </w:r>
    </w:p>
    <w:p>
      <w:r>
        <w:t>Bundesgericht (BGE), 1988-04-20, FR</w:t>
      </w:r>
    </w:p>
    <w:p>
      <w:r>
        <w:rPr>
          <w:b/>
        </w:rPr>
        <w:t xml:space="preserve">Quelle: </w:t>
      </w:r>
      <w:r>
        <w:t>https://mcp.opencaselaw.ch/entscheid/bge_BGE_114_V_125</w:t>
      </w:r>
    </w:p>
    <w:p>
      <w:r>
        <w:t>FR: ATF 114 V 125</w:t>
      </w:r>
    </w:p>
    <w:p>
      <w:r>
        <w:t>IT: DTF 114 V 125</w:t>
      </w:r>
    </w:p>
    <w:p>
      <w:pPr>
        <w:pStyle w:val="Heading2"/>
      </w:pPr>
      <w:r>
        <w:t>Regeste</w:t>
      </w:r>
    </w:p>
    <w:p>
      <w:r>
        <w:t>Regeste Art. 68 Abs. 1 AVIG: Beiträge bei Arbeit ausserhalb der Wohnortsregion. Der Anspruch auf Pendlerkostenbeiträge oder auf Beiträge an Wochenaufenthalter setzt den tatsächlichen Verlust des Arbeitsplatzes des Versicherten voraus. Diese Voraussetzung ist nicht erfüllt, wenn eine Bauunternehmung ihre Arbeitnehmer vorübergehend ausserhalb der üblichen Wohn- und Arbeitsortsregion beschäftigt.</w:t>
      </w:r>
    </w:p>
    <w:p>
      <w:r>
        <w:t>Regeste Art. 68 al. 1 LACI: Prestations en cas d'emploi hors de la région de domicile. Le droit à l'indemnité pour frais de déplacement quotidien ou à la contribution aux frais de déplacement et de séjour hebdomadaires présuppose la perte effective par l'assuré de son emploi. Cette condition n'est pas remplie lorsqu'une entreprise de construction occupe provisoirement des assurés sur un chantier situé en dehors de la région de leur lieu de domicile et de travail habituel.</w:t>
      </w:r>
    </w:p>
    <w:p>
      <w:r>
        <w:t>Regesto Art. 68 cpv. 1 LADI: Sussidi per occupazioni fuori della zona di domicilio. Il diritto a sussidi per le spese di pendolare o di soggiorno settimanale presuppone una perdita effettiva del posto di lavoro per l'assicurato. Il presupposto non è adempiuto quando un'impresa di costruzioni occupa provvisoriamente degli assicurati su un cantiere posto fuori della regione abituale di lavoro.</w:t>
      </w:r>
    </w:p>
    <w:p>
      <w:pPr>
        <w:pStyle w:val="Heading2"/>
      </w:pPr>
      <w:r>
        <w:t>Erwägungen</w:t>
      </w:r>
    </w:p>
    <w:p>
      <w:r>
        <w:rPr>
          <w:b/>
        </w:rPr>
        <w:t>E. 1</w:t>
      </w:r>
    </w:p>
    <w:p>
      <w:r>
        <w:t>Au chapitre des mesures légales destinées à prévenir et à combattre le chômage (mesures préventives), l' art. 68 al. 1 LACI prévoit que les travailleurs auxquels il n'a pas été possible d'attribuer un travail convenable dans la région de leur domicile et qui ont accepté un emploi hors de celle-ci pour ne pas tomber au chômage ou y rester, peuvent bénéficier des prestations suivantes: a) indemnité pour les frais de déplacement quotidien; b) contribution aux frais de déplacement et de séjour hebdomadaires. Selon la juridiction cantonale, les conditions dont cette disposition fait dépendre l'octroi des prestations litigieuses sont remplies BGE 114 V 125 S. 127 en l'espèce: si l'employeur n'avait pas déplacé le lieu de travail des assurés concernés, ces derniers se seraient retrouvés au chômage à cause des conditions atmosphériques. Ces deux travailleurs ont donc accepté un emploi hors de la région de leur domicile précisément pour ne pas tomber au chômage. L'interprétation de l' art. 68 LACI qui se concilie le mieux avec l'esprit de la loi, relèvent les premiers juges, conduit à donner à la notion de chômage, dans le cadre de cette disposition, un sens large, comprenant également une absence de travail pour cause de "chômage intempéries".</w:t>
      </w:r>
    </w:p>
    <w:p>
      <w:r>
        <w:rPr>
          <w:b/>
        </w:rPr>
        <w:t>E. 2</w:t>
      </w:r>
    </w:p>
    <w:p>
      <w:r>
        <w:t>a) (Interprétation de la loi; voir ATF 113 V 152 consid. 3a.) b) En l'espèce, il résulte des termes mêmes de l' art. 68 al. 1 LACI que le droit à l'indemnité pour frais de déplacement quotidien ou à la contribution aux frais de déplacement et de séjour hebdomadaires présuppose la perte effective par l'assuré de son emploi. De telles prestations ne peuvent en effet être allouées qu'aux travailleurs "auxquels il n'a pas été possible d'attribuer un travail convenable dans la région de domicile". Cette condition signifie nécessairement que ces travailleurs sont des assurés aptes à être placés, c'est-à-dire disposés à accepter un travail convenable et en mesure et en droit de le faire (cf. art. 15 LACI ). Tel n'est pas le cas de celui qui, comme les assurés intéressés dans la présente procédure, est partie à un rapport de travail et ne cherche pas un emploi. Les assurés visés par les art. 68 ss LACI sont (comme le note avec raison FREIBURGHAUS, in Präventivmassnahmen gegen die Arbeitslosigkeit in der Schweiz, Bern/Stuttgart 1987, p. 158) des personnes au chômage ou des assurés qui acceptent un nouveau travail hors de la région de domicile pour remplacer immédiatement l'emploi perdu. Au demeurant, la jurisprudence ( ATF 112 V 253 consid. 3c, ATF 111 V 404 consid. 2; DTA 1987 No 3 p. 46 consid. 3b) a eu l'occasion de relever le caractère prioritaire de la mobilité professionnelle dans la région de domicile par rapport à l'allocation, subsidiaire, des indemnités et contributions aux frais de déplacement et de séjour (voir aussi GERHARDS, Kommentar zum Arbeitslosenversicherungsgesetz [AVIG], t. II, p. 670 ss). Il n'est dès lors pas décisif de savoir si, en l'occurrence, les assurés concernés auraient pu prétendre des indemnités en cas d'intempéries au sens des art. 42 ss LACI s'ils n'avaient pas pu être occupés par leur entreprise dans une région différente de leur lieu de travail habituel. L'OFIAMT observe en outre à juste titre que, pendant la durée du contrat de travail, l'employeur doit au travailleur BGE 114 V 125 S. 128 tous les frais imposés par l'exécution du travail (art. 327a à 327c CO). Aussi n'appartient-il pas à l'assurance-chômage de dédommager les travailleurs des dépenses occasionnées par l'exercice de leur activité professionnelle. c) Au vu de ce qui précède, la conclusion à laquelle sont arrivés les premiers juges se révèle contraire au texte de la loi. L'argument de la juridiction cantonale selon lequel la thèse qu'elle préconise correspondrait davantage à la ratio legis ne peut pas être retenu, du moment que la solution légale n'a rien d'insoutenable ou d'incompatible avec la volonté du législateur. Les contributions aux frais de déplacement quotidien allouées aux assurés H. et M. ayant été accordées à tort,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