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113</w:t>
      </w:r>
    </w:p>
    <w:p>
      <w:r>
        <w:t>Bundesgericht (BGE), 1988-01-01, DE</w:t>
      </w:r>
    </w:p>
    <w:p>
      <w:r>
        <w:rPr>
          <w:b/>
        </w:rPr>
        <w:t xml:space="preserve">Quelle: </w:t>
      </w:r>
      <w:r>
        <w:t>https://mcp.opencaselaw.ch/entscheid/bge_BGE_114_V_113</w:t>
      </w:r>
    </w:p>
    <w:p>
      <w:r>
        <w:t>FR: ATF 114 V 113</w:t>
      </w:r>
    </w:p>
    <w:p>
      <w:r>
        <w:t>IT: DTF 114 V 113</w:t>
      </w:r>
    </w:p>
    <w:p>
      <w:pPr>
        <w:pStyle w:val="Heading2"/>
      </w:pPr>
      <w:r>
        <w:t>Regeste</w:t>
      </w:r>
    </w:p>
    <w:p>
      <w:r>
        <w:t>Regeste Art. 15 Abs. 1 und 2 UVG, Art. 22 Abs. 4 und Art. 24 Abs. 1 UVV: Versicherter Verdienst für die Bemessung der Renten. Die Umrechnung des Lohnes auf einen vollen Jahreslohn im Sinne von Art. 22 Abs. 4 Satz 2 UVV ist nicht auf Fälle beschränkt, in welchen das Arbeitsverhältnis bis zum Unfall noch kein ganzes Jahr gedauert hat. Entscheidend ist die normale Beschäftigungsdauer, die aufgrund der bisherigen oder beabsichtigten künftigen Ausgestaltung des Arbeitsverhältnisses festgestellt werden kann. Anspruch auf Umrechnung auf einen vollen Jahreslohn hat auch der Versicherte, der innerhalb eines Jahres vor dem Unfall unbezahlten Urlaub bezogen hat.</w:t>
      </w:r>
    </w:p>
    <w:p>
      <w:r>
        <w:t>Regeste Art. 15 al. 1 et 2 LAA, art. 22 al. 4 et art. 24 al. 1 OLAA: Gain assuré pour le calcul des rentes. La conversion du salaire en gain annuel en vertu de l'art. 22 al. 4, deuxième phrase, OLAA n'est pas limitée aux cas dans lesquels les rapports de travail ont duré moins d'une année avant l'accident. Ce qui est décisif, c'est la durée normale de l'activité, telle qu'elle peut être déterminée en fonction de la situation qui a prévalu jusqu'alors ou de la volonté des parties quant à l'évolution future des rapports de travail. Un assuré ayant obtenu un congé non payé durant l'année qui a précédé l'accident peut également prétendre la conversion de son salaire en gain annuel.</w:t>
      </w:r>
    </w:p>
    <w:p>
      <w:r>
        <w:t>Regesto Art. 15 cpv. 1 e 2 LAINF, art. 22 cpv. 4 e art. 24 cpv. 1 OAINF: Guadagno assicurato ai fini del calcolo della rendita. La conversione del salario in guadagno annuale giusta l'art. 22 cpv. 4 OAINF, seconda frase, non è limitato al caso in cui i rapporti di lavoro durano meno di un anno prima dell'infortunio. Determinante è la durata normale dell'attività che può essere stabilita in funzione della precedente o futura evoluzione dei rapporti di lavoro. Un assicurato che nel corso di un anno fruisce di un congedo non pagato ha pure diritto alla conversione del suo salario in guadagno annuo.</w:t>
      </w:r>
    </w:p>
    <w:p>
      <w:pPr>
        <w:pStyle w:val="Heading2"/>
      </w:pPr>
      <w:r>
        <w:t>Erwägungen</w:t>
      </w:r>
    </w:p>
    <w:p>
      <w:r>
        <w:rPr>
          <w:b/>
        </w:rPr>
        <w:t>E. 1</w:t>
      </w:r>
    </w:p>
    <w:p>
      <w:r>
        <w:t>(Weil der Rentenanspruch erst im Jahre 1985 entstanden ist, sind die Bestimmungen des UVG anwendbar, obwohl sich der Unfall im Jahre 1983 ereignet hat; vgl. Art. 118 Abs. 2 lit. c UVG .)</w:t>
      </w:r>
    </w:p>
    <w:p>
      <w:r>
        <w:rPr>
          <w:b/>
        </w:rPr>
        <w:t>E. 2</w:t>
      </w:r>
    </w:p>
    <w:p>
      <w:r>
        <w:t>Gemäss Art. 15 UVG werden die Renten nach dem versicherten Verdienst bemessen (Abs. 1). Als versicherter Verdienst gilt für die Bemessung der Renten der innerhalb eines Jahres vor dem Unfall bezogene Lohn (Abs. 2). Nach Art. 15 Abs. 3 UVG hat der Bundesrat den Höchstbetrag des versicherten Verdienstes in einem vorgegebenen Rahmen festzusetzen, die dazu gehörenden Nebenbezüge und Ersatzeinkünfte zu bezeichnen und Bestimmungen über den versicherten Verdienst in Sonderfällen zu erlassen, namentlich bei langdauernder Taggeldberechtigung (lit. a), Berufskrankheiten (lit. b), Versicherten, die nicht oder noch nicht den berufsüblichen Lohn erhalten (lit. c), und Versicherten, die unregelmässig beschäftigt sind (lit. d). Gestützt auf diese Ermächtigung hat der Bundesrat unter dem Titel "Versicherter Verdienst" die Art. 22 bis 24 UVV erlassen. Art. 22 UVV umschreibt den versicherten BGE 114 V 113 S. 115 Verdienst "im allgemeinen"; Abs. 4 dieser Bestimmung lautet wie folgt: Als Grundlage für die Bemessung der Renten gilt der innerhalb eines Jahres vor dem Unfall bei einem oder mehreren Arbeitgebern bezogene Lohn, einschliesslich noch nicht ausbezahlter Lohnbestandteile, auf die ein Rechtsanspruch besteht. Dauerte das Arbeitsverhältnis nicht das ganze Jahr, so wird der in dieser Zeit bezogene Lohn auf ein volles Jahr umgerechnet. Bei einem Versicherten, der eine Saisonbeschäftigung ausübt, ist die Umrechnung auf die normale Dauer dieser Beschäftigung beschränkt. Art. 24 UVV trägt die Überschrift "Massgebender Lohn für Renten in Sonderfällen" und bestimmt in Abs. 1 folgendes: Hat der Versicherte im Jahre vor dem Unfall wegen Militär- oder Zivilschutzdienst, Unfall, Krankheit, Mutterschaft, Arbeitslosigkeit oder Kurzarbeit einen verminderten Lohn bezogen, so wird der versicherte Verdienst nach dem Lohn festgesetzt, den der Versicherte ohne Militär- oder Zivilschutzdienst, Unfall, Krankheit, Mutterschaft, Arbeitslosigkeit oder Kurzarbeit erzielt hätte.</w:t>
      </w:r>
    </w:p>
    <w:p>
      <w:r>
        <w:rPr>
          <w:b/>
        </w:rPr>
        <w:t>E. 3</w:t>
      </w:r>
    </w:p>
    <w:p>
      <w:r>
        <w:t>Im vorliegenden Verfahren ist einzig die Höhe des versicherten Verdienstes streitig, welcher der Berechnung der Invalidenrente des Beschwerdegegners zugrunde zu legen ist. a) Nach Auffassung der Vorinstanz ist der tatsächliche Jahresverdienst von Fr. 38'826.-- gestützt auf Art. 22 Abs. 4 Satz 2 UVV um den auf die zwei Monate unbezahlten Urlaubes entfallenden Lohn zu erhöhen, weil die normale Beschäftigungsdauer ein volles Jahr betragen und bloss ein einmaliger Unterbruch des Arbeitsverhältnisses zu einem Sonderzweck stattgefunden habe. Demgegenüber anerkennt die SUVA allein den tatsächlich ausgerichteten Lohn von Fr. 38'826.-- als versicherten Verdienst. Der Ansicht der Vorinstanz hält die SUVA entgegen, Art. 22 Abs. 4 UVV könne nach seinem klaren Wortlaut in Fällen, wo das Arbeitsverhältnis während eines Jahres ununterbrochen bestanden habe, nicht angewendet werden. Das BSV weist darauf hin, dass sich aus den Materialien (Protokollen) kein Lösungsansatz gewinnen lasse. Die Festlegung des Verdienstes habe auf dem Hintergrund einer möglichst angemessenen Entschädigung des Berechtigten zu erfolgen. Dabei sei für die Bemessung der Geldleistungen im wesentlichen von der Natur des Arbeitsverhältnisses auszugehen. Eine entscheidende Rolle spiele die "normale Dauer der Beschäftigung", welche sich nach der bisherigen oder beabsichtigten künftigen Ausgestaltung des Arbeitsverhältnisses in zeitlicher Hinsicht richte. Grund BGE 114 V 113 S. 116 für die spezielle Regelung der in Art. 23 Abs. 1 und Art. 24 Abs. 1 UVV aufgeführten Sachverhalte sei, dass sie unbeabsichtigt die "normale Dauer der Beschäftigung" hinderten. Die UVV sehe zwar für die Renten unregelmässig Beschäftigter keine spezielle Berechnung des versicherten Verdienstes vor, was indessen auch nicht notwendig sei, da der innerhalb eines Jahres vor dem Unfall bezogene Lohn zu berücksichtigen sei. Damit sei eine allenfalls unregelmässige Beschäftigung schon eingeschlossen, wenn das Arbeitsverhältnis bereits während eines Jahres vor dem Unfall bestanden hat. Habe es noch kein ganzes Jahr gedauert und sei die Beschäftigung bisher nicht regelmässig gewesen oder werde sie künftig nicht regelmässig sein, so sei die normale Beschäftigungsdauer massgebend. Als unregelmässig beschäftigt habe derjenige Versicherte zu gelten, der über eine gewisse Zeitspanne keine gleichbleibende durchschnittliche Arbeitszeit (oder Lohn bei Entschädigung auf Provisionsbasis) aufweise. Nicht dazu zählten jedoch diejenigen Arbeitnehmer, welche lediglich ausnahmsweise während einer beschränkten Zeitspanne nicht die für sie übliche Arbeitszeit ausweisen. So mache ein einmaliger Urlaub eine Beschäftigung nicht zu einer unregelmässigen. Vielmehr komme in solchen Fällen - wie bei den Saisonbeschäftigten oder denjenigen Arbeitnehmern, deren Anstellungsverhältnis noch nicht das ganze Jahr gedauert hat - der Grundsatz zum Tragen, dass auf die normale Dauer der Beschäftigung oder die Natur des Arbeitsverhältnisses abzustellen sei. Im vorliegenden Fall sei lediglich ein einmaliger Urlaub bezogen worden; somit liege keine unregelmässige Beschäftigung vor. Der versicherte Verdienst sei daher gestützt auf Art. 22 Abs. 4 Satz 2 UVV auf ein volles Jahr umzurechnen. b) Der Betrachtungsweise des BSV, die sich im wesentlichen mit den Erwägungen der Vorinstanz deckt, ist beizupflichten. Art. 24 UVV enthält für den zu beurteilenden Fall keine Sonderregelung, wonach der massgebende Verdienst abweichend vom allgemeinen Grundsatz ( Art. 15 Abs. 2 UVG ) ermittelt werden könnte. Auszugehen ist daher von der allgemeinen Verordnungsbestimmung zum versicherten Verdienst, indem Art. 22 Abs. 4 UVV ausgelegt wird. Dabei ist vorab festzuhalten, dass bereits Satz 2 und 3 dieser Norm Abweichungen von Art. 15 Abs. 2 UVG statuieren, wonach für die Rentenbemessung der innerhalb eines Jahres vor dem Unfall bezogene Lohn massgebend ist. Diese Sonderregeln verlangen die Umrechnung des nicht während eines BGE 114 V 113 S. 117 ganzen Jahres geflossenen Lohnes auf einen Jahreslohn (Satz 2) bzw. - bei Arbeitnehmern mit einer Saisonbeschäftigung - auf die normale Dauer der Saisonbeschäftigung (Satz 3). Satz 2 spricht zwar von der Dauer des Arbeitsverhältnisses; das entscheidende Kriterium liegt aber darin, dass eine Umrechnung vorgenommen werden muss, weil nicht während des ganzen Jahres Lohn bezogen wurde. Die für Saisonbeschäftigte getroffene Regelung setzt der Umrechnung die Schranke der normalen Beschäftigungsdauer, was vom Eidg. Versicherungsgericht als gesetzeskonform erachtet worden ist ( BGE 112 V 313 ). c) Nach Ansicht der SUVA kommt die Umrechnung des Lohnes auf ein ganzes Jahr nach Art. 22 Abs. 4 UVV nur in Fällen, wo das Arbeitsverhältnis noch kein ganzes Jahr gedauert hat, namentlich bei Stellenwechsel, Aufnahme einer Erwerbstätigkeit, Übergang von selbständiger zu unselbständiger Tätigkeit sowie Rückkehr aus dem Ausland zum Tragen. Diese streng textgebundene Interpretation entspricht nicht Sinn und Zweck dieser Verordnungsbestimmung. Deren Stossrichtung liegt - nicht anders als bei den in Art. 24 UVV geregelten Sonderfällen - darin, die Versicherten oder ihre Hinterlassenen vor unbilligen Nachteilen zu schützen, welche sich bei bestimmten Sachverhalten aus der Anwendung der Grundregel ergeben würden (MAURER, Schweizerisches Unfallversicherungsrecht, S. 326). Wie der Beschwerdegegner in der Vernehmlassung zutreffend geltend macht, würde eine rein auf den Wortlaut beschränkte Auslegung von Art. 22 Abs. 4 UVV zu ungerechten und stossenden Ergebnissen führen. Ein Versicherter, der zwei Monate nach Antritt einer neuen Stelle verunfallt, hätte Anspruch auf Umrechnung des erzielten Lohnes auf einen Jahreslohn, während dem Versicherten, der seit Jahren beim gleichen Arbeitgeber tätig war und kurze Zeit nach einem mehrmonatigen unbezahlten Urlaub verunfallt, diese Möglichkeit verschlossen bliebe. Die konstante Praxis der SUVA zu Art. 79 KUVG , unbezahlten Urlaub bei der Ermittlung des Jahresverdienstes auszuklammern (vgl. dazu das Urteil des Eidg. Versicherungsgerichts in Sachen W. vom 25. September 1953: publiziert in SJZ 1954 S. 331), lässt sich unter der Herrschaft des neuen Rechts, in welchem die Frage der Lohnergänzung differenzierter und unter vermehrter Berücksichtigung von Sonderfällen gelöst wurde, nicht aufrechterhalten. d) Beizufügen bleibt, dass die normale Beschäftigungsdauer im Zusammenhang mit der Lohnaufrechnung schon in der Praxis zu BGE 114 V 113 S. 118 Art. 79 Abs. 2 KUVG als Kriterium anerkannt wurde. So stellte das Eidg. Versicherungsgericht in EVGE 1959 S. 97 im Falle eines Gastarbeiters, der aufgrund einer fremdenpolizeilichen Verfügung die Schweiz während zweier Monate verlassen musste, fest, dass eine Ergänzung des tatsächlich erzielten Lohnes zulässig sei; als entscheidend wurde dabei der Umstand gewertet, dass der Versicherte zu den "gewohnheitsmässig" ständig Arbeitenden zählte (S. 100 Erw. 3). Das Kriterium der normalen Beschäftigungsdauer, die aufgrund der bisherigen oder beabsichtigten künftigen Ausgestaltung des Arbeitsverhältnisses in zeitlicher Hinsicht festgestellt werden kann, ist geeignet, eine sachgerechte und rechtsgleiche Festsetzung des für die Rentenberechnung massgebenden Lohnes zu gewährleisten. Insbesondere ist es bei dieser Lösung unerheblich, ob nach einem Arbeitsunterbruch ein neues Arbeitsverhältnis begründet oder das bestehende weitergeführt wird. Ebenso ist derjenige Arbeitnehmer, der eine beabsichtigte unregelmässige oder kurzfristige Tätigkeit eben aufgenommen hat und verunfallt, nicht bessergestellt als derjenige, der eine solche Beschäftigung bereits während längerer Zeit ausgeübt hat. Der angefochtene Entscheid ist deshalb im Grundsatz zu bestätigen. Bei diesem Ergebnis kann die Frage offenbleiben, ob die Sonderfälle für die Bemessung des versicherten Verdienstes bei Renten in Art. 24 UVV , insbesondere die Ergänzungsgründe des Abs. 1 - unter Vorbehalt der Willkürprüfung ( BGE 111 V 395 Erw. 4) und der aus Art. 22 Abs. 4 UVV resultierenden Besonderheiten - abschliessend geregelt sind, wie MAURER (a.a.O., S. 331) ohne nähere Begründung annimmt, oder ob es sich dabei um eine beispielhafte Aufzählung handelt.</w:t>
      </w:r>
    </w:p>
    <w:p>
      <w:r>
        <w:rPr>
          <w:b/>
        </w:rPr>
        <w:t>E. 4</w:t>
      </w:r>
    </w:p>
    <w:p>
      <w:r>
        <w:t>Die Vorinstanz setzte den Jahresverdienst gestützt auf die Meldung der Bauunternehmung W. S. AG vom 2. Juni 1983 auf Fr. 46'060.-- fest. Gemäss Lohnbuchauszug der Firma ergibt sich jedoch ein Jahresverdienst von Fr. 45'966.-- (Fr. 38'826.-- zuzüglich je Fr. 3'570.-- für die Monate Februar und März 1983). In diesem Sinne ist der Entscheid des kantonalen Gerichts in teilweiser Gutheissung der Verwaltungsgerichtsbeschwerde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