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357 vom 1. Januar 1988</w:t>
      </w:r>
    </w:p>
    <w:p>
      <w:r>
        <w:t>Bundesgericht (BGE), 1988-01-01, DE</w:t>
      </w:r>
    </w:p>
    <w:p>
      <w:r>
        <w:rPr>
          <w:b/>
        </w:rPr>
        <w:t xml:space="preserve">Quelle: </w:t>
      </w:r>
      <w:r>
        <w:t>https://mcp.opencaselaw.ch/entscheid/bge_BGE_114_Ib_357</w:t>
      </w:r>
    </w:p>
    <w:p>
      <w:r>
        <w:t>FR: BGE BGE 114 Ib 357 du 1 janvier 1988</w:t>
      </w:r>
    </w:p>
    <w:p>
      <w:r>
        <w:t>IT: BGE BGE 114 Ib 357 del 1 gennaio 1988</w:t>
      </w:r>
    </w:p>
    <w:p>
      <w:pPr>
        <w:pStyle w:val="Heading2"/>
      </w:pPr>
      <w:r>
        <w:t>Regeste</w:t>
      </w:r>
    </w:p>
    <w:p>
      <w:r>
        <w:t>Regeste Internationale Rechtshilfe in Strafsachen; Siegelungsverfahren, Art. 9 IRSG I.V.M. ART. 69 BSTP. Eine Versiegelung erfolgt, wenn vom Inhaber der zu beschlagnahmenden Akten bzw. im Falle einer juristischen Person von einem ihrer zuständigen Organe gegen die Durchsuchung Einsprache erhoben wird. Von dem bei der Durchsuchung anwesenden Inhaber der betreffenden Akten bzw. vom anwesenden zuständigen Organ der juristischen Person, die Inhaberin ist, ist zu erwarten, dass er bzw. es sich der Durchsuchung unmittelbar widersetzt, falls eine Versiegelung angeordnet werden soll. Erst nach geduldeter Durchsuchung und Beschlagnahme die Siegelung zu verlangen, widerspricht dem Zweck dieses Instituts bzw. vermag diesen gar nicht mehr zu ermöglichen (E. 4).</w:t>
      </w:r>
    </w:p>
    <w:p>
      <w:r>
        <w:t>Regeste Entraide internationale en matière pénale; procédure de mise sous scellés, art. 9 EIMP en relation avec l'art. 69 PPF. La mise sous scellés intervient si le détenteur des documents à saisir, ou, dans le cas d'une personne morale, l'un de ses organes compétents, s'oppose à la perquisition. On est en droit d'attendre du détenteur des documents, respectivement de l'organe compétent de la personne morale, présent lors de la perquisition, qu'il s'y oppose aussitôt si la mise sous scellés doit être ordonnée. Exiger la mise sous scellés de documents, après avoir toléré leur perquisition et leur saisie, est contraire au but de cette mesure, et le compromet (consid. 4).</w:t>
      </w:r>
    </w:p>
    <w:p>
      <w:r>
        <w:t>Regesto Assistenza internazionale in materia penale; procedura di suggellamento, art. 9 AIMP in relazione con l'art. 69 PP. Il suggellamento ha luogo se il detentore delle carte da sequestrare o, nel caso di una persona giuridica, uno dei suoi organi competenti, si oppone alla perquisizione. Ci si può attendere dal detentore delle carte o dall'organo competente della persona giuridica, presente al momento della perquisizione, che egli si opponga immediatamente laddove il suggellamento debba essere ordinato. Esigere il suggellamento delle carte dopo averne tollerato la perquisizione e il sequestro è contrario allo scopo di questo provvedimento e rischia di rendere impossibile la sua esecuzione (consid. 4).</w:t>
      </w:r>
    </w:p>
    <w:p>
      <w:pPr>
        <w:pStyle w:val="Heading2"/>
      </w:pPr>
      <w:r>
        <w:t>Erwägungen</w:t>
      </w:r>
    </w:p>
    <w:p>
      <w:r>
        <w:rPr>
          <w:b/>
        </w:rPr>
        <w:t>E. 4</w:t>
      </w:r>
    </w:p>
    <w:p>
      <w:r>
        <w:t>Einzutreten ist auf die Rüge der Beschwerdeführerin, die kantonalen Behörden hätten die die Versiegelung von Akten betreffenden Bestimmungen verletzt. Hierbei handelt es sich gemäss Art. 9 IRSG um Art. 69 BStP und nicht um die - damit allerdings im wesentlichen übereinstimmende - Vorschrift des § 101 StPO . Die Befugnis, die Versiegelung der am 12. Januar 1987 in ihren Räumlichkeiten beschlagnahmten Akten zu verlangen, stand gemäss Art. 69 Abs. 3 BStP der Beschwerdeführerin als Inhaberin BGE 114 Ib 357 S. 360 dieser Akten bzw. ihren Organen zu ( BGE 111 Ib 51 E. 3b; nicht publ. E. 8c von BGE 103 Ia 206 ff.). Entsprechend muss ihr auch die Möglichkeit offenstehen, eine allfällige Verletzung dieses ihr zustehenden Rechtes geltend machen zu können. Die Rüge ist indes unbegründet. Wie die Staatsanwaltschaft und das BAP zu Recht ausgeführt haben, ist das Siegelungsbegehren von seiten der Beschwerdeführerin zu spät gestellt worden. Aus Art. 69 Abs. 3 BStP und der soeben zitierten Rechtsprechung geht hervor, dass eine Versiegelung erfolgt, wenn vom Inhaber der in Frage stehenden Akten bzw. im Falle einer juristischen Person von einem ihrer zuständigen Organe gegen die Durchsuchung Einsprache erhoben wird (s. auch nicht publ. Urteil vom 5. Juni 1986 i.S. M., E. 6a, bezüglich der Art. 69 Abs. 3 BStP entsprechenden Bestimmung von Art. 50 Abs. 3 VStrR ). Die Siegelung bezweckt, dass der von einer gegen seine Geheimsphäre gerichteten Massnahme Betroffene verlangen kann, dass nicht die Strafverfolgungsbehörde, sondern der Richter über deren Zulässigkeit entscheidet (ROBERT HAUSER, Kurzlehrbuch des schweizerischen Strafprozessrechts, 2. Auflage, S. 202), dass also - auf den vorliegenden Fall bezogen - der Richter darüber entscheidet, ob die Untersuchung der zu beschlagnahmenden Akten überhaupt stattfinden dürfe. Dementsprechend ist vom Inhaber, der bei der Durchsuchung anwesend ist, zu erwarten, dass er sich ihr unmittelbar "widersetzt" ( § 101 StPO ) bzw. unmittelbar gegen sie - wie erwähnt - "Einsprache erhebt" ( Art. 69 Abs. 3 BStP bzw. Art. 50 Abs. 3 VStrR , s. auch nicht publ. Urteil vom 5. Juni 1986 i.S. M., E. 6a), und deshalb ist ihm Gelegenheit einzuräumen, sich vor der Durchsuchung über den Inhalt der in Frage stehenden Akten zu äussern; das Einverständnis des Inhabers ist nicht zu vermuten, bis einem zuständigen Organ der juristischen Person, die als Inhaber und Besitzer der Papiere zu betrachten ist, Gelegenheit eingeräumt worden ist, sich im genannten Sinne zu äussern (s. nicht publ. E. 8c von BGE 103 Ia 206 ff.). Erst nach geduldeter Durchsuchung und Beschlagnahme die Siegelung zu verlangen, widerspricht dem Zweck dieses Instituts, wie er aufgezeigt worden ist, bzw. vermag diesen gar nicht mehr zu ermöglichen. Im vorliegenden Fall hatten die zuständigen Gesellschaftsorgane ausreichend Gelegenheit, sich der Durchsuchung und dem nachfolgenden Abtransport der am 12. Januar 1987 in den Räumlichkeiten der Beschwerdeführerin beschlagnahmten Akten "spontan" im aufgezeigten Sinne zu widersetzen. Die Beschwerdeführerin übersieht offenbar, dass ihre BGE 114 Ib 357 S. 361 Geschäftsführerin mit Prokura und Einzelzeichnungsberechtigung Z. bei der Durchsuchung und Beschlagnahme anwesend war und dabei mit der eigenhändig vorgenommenen Unterzeichnung des Hausdurchsuchungsprotokolls bestätigte, von den massgebenden, diesem beigefügten Bestimmungen (§ 88, 90, 92, 94-96, 99, 101 und 103 StPO) Kenntnis genommen zu haben; dass es sich dabei betreffend Versiegelung um § 101 StPO und nicht um Art. 69 BStP gehandelt hatte, ist in Anbetracht des Umstandes, dass die beiden Bestimmungen - wie erwähnt - im wesentlichen miteinander übereinstimmen, unerheblich. Die Behauptung der Beschwerdeführerin, ihre Geschäftsführerin sei zur Unterschrift geradezu gedrängt worden, findet in den Akten keine Stütze. Demnach ist davon auszugehen, dass wenigstens ein vertretungsberechtigtes Organ der Gesellschaft Kenntnis hatte von der Befugnis, sich der Durchsuchung mit einer Einsprache bzw. einem Siegelungsbegehren widersetzen zu können. Dass die Geschäftsführerin dies dann unterliess, hat sie sich selber zuzuschreiben; die Beschwerdeführerin muss sich das Verhalten ihrer Geschäftsführerin aber als eigenes anrechnen lassen. Mangels eines entsprechenden Begehrens durften die zuständigen Beamten die Durchsuchung und Beschlagnahme dann eben vornehmen, ohne dass eine Siegelung angeordnet werden musste. Die Vorwürfe, bei der Durchsuchung und Beschlagnahme seien Verfahrensfehler begangen worden, sind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