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278 vom 1. Januar 1988</w:t>
      </w:r>
    </w:p>
    <w:p>
      <w:r>
        <w:t>Bundesgericht (BGE), 1988-01-01, DE</w:t>
      </w:r>
    </w:p>
    <w:p>
      <w:r>
        <w:rPr>
          <w:b/>
        </w:rPr>
        <w:t xml:space="preserve">Quelle: </w:t>
      </w:r>
      <w:r>
        <w:t>https://mcp.opencaselaw.ch/entscheid/bge_BGE_114_Ia_278</w:t>
      </w:r>
    </w:p>
    <w:p>
      <w:r>
        <w:t>FR: BGE BGE 114 Ia 278 du 1 janvier 1988</w:t>
      </w:r>
    </w:p>
    <w:p>
      <w:r>
        <w:t>IT: BGE BGE 114 Ia 278 del 1 gennaio 1988</w:t>
      </w:r>
    </w:p>
    <w:p>
      <w:pPr>
        <w:pStyle w:val="Heading2"/>
      </w:pPr>
      <w:r>
        <w:t>Regeste</w:t>
      </w:r>
    </w:p>
    <w:p>
      <w:r>
        <w:t>Regeste Ablehnung von Richtern und Beamten; Art. 23 OG, Art. 4 und 58 Abs. 1 BV. - Ein Richter darf nicht bloss deswegen abgelehnt werden, weil er in einem früheren Verfahren gegen den heutigen Beschwerdeführer entschieden hat (E. 1). - Der von einem Gerichts- oder Verwaltungsentscheid Betroffene hat Anspruch darauf, die Namen der am Entscheid mitwirkenden Personen zu erfahren (E. 3b). - Es verstösst gegen Treu und Glauben, einen Richter oder Beamten erst im Rechtsmittelverfahren abzulehnen, obwohl der Ablehnungsgrund schon vorher bekannt war (E. 3e).</w:t>
      </w:r>
    </w:p>
    <w:p>
      <w:r>
        <w:t>Regeste Récusation de juges et de fonctionnaires; art. 23 OJ, art. 4 et 58 al. 1 Cst. - Un juge ne peut pas être récusé pour le simple motif que, dans une procédure antérieure, il a eu à trancher en défaveur du recourant (consid. 1). - Celui qui est touché par une décision d'un tribunal ou d'une administration a le droit de connaître le nom des personnes ayant participé à la décision (consid. 3b). - Il est contraire à la bonne foi d'attendre la procédure de recours pour demander la récusation d'un juge ou d'un fonctionnaire alors que le motif de récusation était déjà connu auparavant (consid. 3e).</w:t>
      </w:r>
    </w:p>
    <w:p>
      <w:r>
        <w:t>Regesto Ricusazione di giudici e di funzionari; art. 23 OG, art. 4 e 58 cpv. 1 Cost. - Un giudice non può essere ricusato per il semplice motivo che, in un procedimento anteriore, ha deciso a sfavore dell'attuale ricorrente (consid. 1). - Chi è toccato da una decisione di un tribunale o di un'autorità amministrativa ha diritto di conoscere il nome delle persone che hanno partecipato alla decisione (consid. 3b). - È contrario alla buona fede attendere la procedura di ricorso per chiedere la ricusazione di un giudice o di un funzionario laddove il motivo di ricusazione già era noto in precedenza (consid. 3e).</w:t>
      </w:r>
    </w:p>
    <w:p>
      <w:pPr>
        <w:pStyle w:val="Heading2"/>
      </w:pPr>
      <w:r>
        <w:t>Erwägungen</w:t>
      </w:r>
    </w:p>
    <w:p>
      <w:r>
        <w:rPr>
          <w:b/>
        </w:rPr>
        <w:t>E. 1</w:t>
      </w:r>
    </w:p>
    <w:p>
      <w:r>
        <w:t>Der Beschwerdeführer lehnt sämtliche Bundesrichter ab, die bereits früher einmal in irgendeiner Auseinandersetzung zwischen BGE 114 Ia 278 S. 279 ihm und zwei bestimmten Firmen mitwirkten. Er verlangt, dass durch Bezeichnung ausserordentlicher Ersatzmänner eine beschlussfähige Gerichtsabteilung gebildet werde ( Art. 26 Abs. 3 OG ). Der Beschwerdeführer begründet seine Ablehnung ausschliesslich damit, die abgelehnten Richter hätten in früheren Verfahren gegen ihn entschieden und seien deshalb befangen. Der Zweck des Ablehnungsverfahrens besteht darin, eine objektive Rechtsprechung durch unabhängige Richter zu gewährleisten. Die vom Beschwerdeführer abgelehnten Richter haben zwar tatsächlich in früheren Verfahren gegen ihn entschieden. Indessen war die Unabhängigkeit dieser Richter schon im früheren Verfahren in keiner Weise beeinträchtigt; sie wurden damals vom Beschwerdeführer auch nicht abgelehnt. Ein unabhängiger, nur dem Gesetz unterworfener Richter ( Art. 21 Abs. 3 OG ) verliert seine Unabhängigkeit nicht, wenn er gegen eine bestimmte Partei entscheidet. Einem Richter kann deshalb die Unabhängigkeit nicht abgesprochen werden, nur weil er einmal gegen den heutigen Beschwerdeführer entschieden hatte ( BGE 105 Ib 304 E. 1c). Eine derart begründete Ablehnung ist unzulässig, weshalb auch kein Ausstandsverfahren nach Art. 26 Abs. 1 OG durchzuführen ist. Auf das Begehren des Beschwerdeführers ist vielmehr nicht einzutreten.</w:t>
      </w:r>
    </w:p>
    <w:p>
      <w:r>
        <w:rPr>
          <w:b/>
        </w:rPr>
        <w:t>E. 3</w:t>
      </w:r>
    </w:p>
    <w:p>
      <w:r>
        <w:t>a) Der Beschwerdeführer bringt vor, aus Art. 4 BV und Art. 6 Ziff. 1 EMRK folge ein Anspruch auf Nennung der bei einem Entscheid mitwirkenden Richter oder Beamten. Dieser Anspruch sei vom Bezirksrat Zürich verletzt worden. b) Unabhängig vom anwendbaren Verfahrens- und Gerichtsorganisationsrecht gewährleistet Art. 58 Abs. 1 BV einerseits die richtige Besetzung des Gerichts und anderseits die Beurteilung der Streitsache durch ein unparteiisches und unabhängiges Gericht. Entscheidet nicht eine gerichtliche, sondern - wie im vorliegenden Fall - eine verwaltungsbehördliche Rechtspflegeinstanz, so ergibt sich aus Art. 4 BV ein gleichartiger Anspruch. Der Anspruch auf Unparteilichkeit des Gerichts oder der Verwaltungsbehörde bedeutet, dass kein befangener Richter oder Beamter am Entscheid mitwirken darf. Wenn jedoch dem Betroffenen nicht mitgeteilt wird, welche Personen am Entscheid mitgewirkt haben, kann er nicht beurteilen, ob sein verfassungsmässiger Anspruch auf richtige Besetzung des Gerichts oder der Verwaltungsbehörde und eine unparteiische Beurteilung seiner Sache gewahrt worden ist. Vor allem ist es ihm ohne Kenntnis der personellen Zusammensetzung des Gerichts oder der Behörde nicht möglich, Ausstandsgründe zu BGE 114 Ia 278 S. 280 erkennen und gegebenenfalls geltend zu machen. Die Garantie des verfassungsmässigen Richters nach Art. 58 BV und der aus Art. 4 BV fliessende Anspruch auf richtige Zusammensetzung der entscheidenden Verwaltungsbehörde umfasst deshalb auch einen Anspruch auf Bekanntgabe der personellen Zusammensetzung der entscheidenden Behörde ( BGE 114 V 61 f. E. 2). c) Der erwähnte Anspruch auf Bekanntgabe der am Entscheid mitwirkenden Personen bedeutet jedoch nicht, dass die Namen dieser Personen im Rubrum des Entscheides selbst aufgeführt werden müssen. Vielmehr genügt die Bekanntgabe in irgendeiner Form. Die mitwirkenden Personen können dem Betroffenen statt im Entscheid auch in einem besonderen Schreiben mitgeteilt werden. Der Anspruch auf Bekanntgabe der entscheidenden Richter oder Beamten ist selbst dann gewahrt, wenn deren Namen dem Betroffenen gar nicht persönlich mitgeteilt werden, diese jedoch einer allgemein zugänglichen Publikation wie etwa einem Staatskalender entnommen werden können. d) Im vorliegenden Fall hat der Bezirksrat dem Beschwerdeführer mitgeteilt, dass seine fünf ordentlichen Mitglieder am Entscheid mitgewirkt haben. Im übrigen konnte der Beschwerdeführer deren Namen dem Staatskalender des Kantons Zürich entnehmen. Sein Anspruch auf Bekanntgabe der mitwirkenden Bezirksräte wurde dadurch erfüllt. Die staatsrechtliche Beschwerde ist soweit unbegründet. e) Ein Richter oder ein Beamter ist so früh wie möglich abzulehnen. Es verstösst gegen Treu und Glauben, Einwände dieser Art erst im Rechtsmittelverfahren vorzubringen, wenn der Mangel schon vorher hätte festgestellt werden können. Wer den Richter oder Beamten nicht unverzüglich ablehnt, wenn er vom Ablehnungsgrund Kenntnis erhält, sondern sich stillschweigend auf den Prozess einlässt, verwirkt den Anspruch auf spätere Anrufung der verletzten Verfassungsbestimmung ( BGE 114 V 62 E. 2b; BGE 112 Ia 340 ). Der Beschwerdeführer hätte schon im Verfahren vor dem Bezirksrat Statthalter D. ablehnen können. Weil er dies unterliess, kann heute auf sein Ablehnungsbegehren nicht mehr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