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76</w:t>
      </w:r>
    </w:p>
    <w:p>
      <w:r>
        <w:t>Bundesgericht (BGE), 1988-01-01, FR</w:t>
      </w:r>
    </w:p>
    <w:p>
      <w:r>
        <w:rPr>
          <w:b/>
        </w:rPr>
        <w:t xml:space="preserve">Quelle: </w:t>
      </w:r>
      <w:r>
        <w:t>https://mcp.opencaselaw.ch/entscheid/bge_BGE_114_IV_76</w:t>
      </w:r>
    </w:p>
    <w:p>
      <w:r>
        <w:t>FR: ATF 114 IV 76</w:t>
      </w:r>
    </w:p>
    <w:p>
      <w:r>
        <w:t>IT: DTF 114 IV 76</w:t>
      </w:r>
    </w:p>
    <w:p>
      <w:pPr>
        <w:pStyle w:val="Heading2"/>
      </w:pPr>
      <w:r>
        <w:t>Regeste</w:t>
      </w:r>
    </w:p>
    <w:p>
      <w:r>
        <w:t>Regeste Art. 350 Ziff. 1 Abs. 2 StGB; Begriff der "Untersuchung". Die Untersuchung im Sinne dieser Bestimmung gilt als eröffnet, wenn ein Verdächtigter durch die Polizei einvernommen wird, auch wenn anschliessend mangels Beweisen keine Anklage erhoben wird.</w:t>
      </w:r>
    </w:p>
    <w:p>
      <w:r>
        <w:t>Regeste Art. 350 ch. 1 al. 2 CP; notion d'"instruction". Il y a "instruction" au sens de cette disposition déjà lorsque la personne, soupçonnée puis entendue par la police, n'est finalement pas inculpée, faute de preuves.</w:t>
      </w:r>
    </w:p>
    <w:p>
      <w:r>
        <w:t>Regesto Art. 350 n. 1 cpv. 2 CP; nozione di "atto d'istruzione". È stato compiuto un primo "atto d'istruzione" ai sensi di questa disposizione anche laddove l'indiziato sia stato interrogato dalla polizia, ma non sia poi stato promosso nei suoi confronti, per mancanza di prove, il procedimento penale.</w:t>
      </w:r>
    </w:p>
    <w:p>
      <w:pPr>
        <w:pStyle w:val="Heading2"/>
      </w:pPr>
      <w:r>
        <w:t>Erwägungen</w:t>
      </w:r>
    </w:p>
    <w:p>
      <w:r>
        <w:rPr>
          <w:b/>
        </w:rPr>
        <w:t>E. 1</w:t>
      </w:r>
    </w:p>
    <w:p>
      <w:r>
        <w:t>A raison, les deux parties sont d'accord que, pour autant que les actes d'enquête exécutés dans le canton du Jura puissent être qualifiés d'instruction, au sens de l' art. 350 ch. 1 al. 2 CP , c'est ce canton qui serait compétent, car ces investigations ont précédé les poursuites pénales entreprises dans les autres cantons. Est considéré comme poursuivi pénalement celui qui fait l'objet de soupçons qui amènent une juridiction pénale, une autorité d'instruction ou de police à procéder à certaines constatations ou à prendre d'autres mesures; il en va de même lorsque l'infraction est l'objet d'une plainte pénale qui n'apparaît pas manifestement mal fondée ( ATF 86 IV 130 consid. b, ATF 75 IV 140 , ATF 98 IV 63 consid. 2). De plus, il y a ouverture d'une première instruction à l'endroit où, d'un point de vue chronologique, les premières mesures d'enquête ont été prises, que ce soit à l'encontre d'un auteur connu ou non ( ATF 68 IV 6 consid. 4 et 53 consid. 5).</w:t>
      </w:r>
    </w:p>
    <w:p>
      <w:r>
        <w:rPr>
          <w:b/>
        </w:rPr>
        <w:t>E. 2</w:t>
      </w:r>
    </w:p>
    <w:p>
      <w:r>
        <w:t>Le 17 janvier 1987, la police de sûreté du canton du Jura a été avisée par téléphone du vol et de la tentative de vol commis le même jour à Delémont. Un inspecteur s'est rendu sur les lieux pour éclaircir les faits. Le 23 janvier, respectivement le 4 février 1987, le Juge d'instruction du district de Delémont a ordonné l'ouverture d'une instruction contre inconnu et la police a été invitée à continuer les recherches. Le 2 mars 1987, la police a adressé au juge d'instruction un rapport indiquant que l'auteur n'avait pas été identifié à ce jour. Comme le mode opératoire, par extraction du cylindre des serrures, correspondait à celui pratiqué par C. au cours d'autres effractions, les soupçons se sont portés sur lui; après son arrestation en juillet 1987 à Lausanne, il a été transféré dans le canton du Jura et a été entendu par la police de sûreté au sujet notamment des infractions commises à Delémont le 17 janvier 1987; il nie toute activité délictueuse dans la région où il prétend ne jamais s'être rendu; aucune preuve matérielle n'a pu être recueillie contre lui. Dès lors, les autorités du canton du Jura ne l'ont pas inculpé formellement de vol et de tentative de vol.</w:t>
      </w:r>
    </w:p>
    <w:p>
      <w:r>
        <w:rPr>
          <w:b/>
        </w:rPr>
        <w:t>E. 3</w:t>
      </w:r>
    </w:p>
    <w:p>
      <w:r>
        <w:t>Il s'ensuit que, d'après les principes relatifs à la notion d'instruction et de poursuite pénale précités, les actes entrepris par les autorités du canton du Jura à la suite des plaintes du 17 janvier 1987 constituent une instruction ouverte contre C. et qu'elle est la première au sens de l' art. 350 ch. 1 al. 2 CP . Ainsi, selon cette disposition, les autorités jurassiennes sont compétentes.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