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154</w:t>
      </w:r>
    </w:p>
    <w:p>
      <w:r>
        <w:t>Bundesgericht (BGE), 1988-01-01, DE</w:t>
      </w:r>
    </w:p>
    <w:p>
      <w:r>
        <w:rPr>
          <w:b/>
        </w:rPr>
        <w:t xml:space="preserve">Quelle: </w:t>
      </w:r>
      <w:r>
        <w:t>https://mcp.opencaselaw.ch/entscheid/bge_BGE_114_IV_154</w:t>
      </w:r>
    </w:p>
    <w:p>
      <w:r>
        <w:t>FR: ATF 114 IV 154</w:t>
      </w:r>
    </w:p>
    <w:p>
      <w:r>
        <w:t>IT: DTF 114 IV 154</w:t>
      </w:r>
    </w:p>
    <w:p>
      <w:pPr>
        <w:pStyle w:val="Heading2"/>
      </w:pPr>
      <w:r>
        <w:t>Regeste</w:t>
      </w:r>
    </w:p>
    <w:p>
      <w:r>
        <w:t>Regeste Art. 91 Abs. 3 SVG. Vereitelung einer Blutprobe. Der Fahrzeugführer, der seinen Wagen nach einem folgenlos gebliebenen Schleudermanöver parkiert und sich zu Fuss davonmacht, weil er wegen seines von der Polizei beobachteten Schleuderns eine Kontrolle befürchtet, erfüllt nicht den Tatbestand der Vereitelung einer Blutprobe. Der Fahrzeugführer ist in dieser Situation mangels Eintritts eines Drittschadens nicht verpflichtet, die Polizei zu benachrichtigen bzw. sich ihr zur Verfügung zu halten und darf seine Flucht zu Fuss fortsetzen, auch wenn er merkt, dass er von einem Polizeibeamten verfolgt wird.</w:t>
      </w:r>
    </w:p>
    <w:p>
      <w:r>
        <w:t>Regeste Art. 91 al. 3 LCR. Entrave à la prise de sang. Le conducteur qui, après un dérapage sans conséquences, parque son véhicule et s'éloigne à pied, parce qu'il craint le contrôle de la police, qui a observé le dérapage, ne se rend pas coupable d'entrave à la prise de sang. Le conducteur, dans cette situation, faute d'un dommage causé à un tiers, n'a en effet pas l'obligation d'aviser la police, ni de se tenir à disposition de celle-ci. Il peut donc continuer à fuir à pied, même s'il remarque qu'il est poursuivi par un policier.</w:t>
      </w:r>
    </w:p>
    <w:p>
      <w:r>
        <w:t>Regesto Art. 91 cpv. 3 LCS. Elusione della prova del sangue. Il conducente il quale, dopo che il suo veicolo è sbandato senza conseguenze, lo parcheggia e si allontana a piedi perché teme un controllo da parte della polizia che aveva osservato lo sbandamento, non si rende colpevole di elusione della prova del sangue. Infatti, in tale situazione, in assenza di un danno causato a terzi, il conducente non ha l'obbligo di avvisare la polizia e di tenersi a disposizione di quest'ultima. Egli può quindi proseguire la sua fuga a piedi, anche se sa d'essere inseguito da un agente di polizia.</w:t>
      </w:r>
    </w:p>
    <w:p>
      <w:pPr>
        <w:pStyle w:val="Heading2"/>
      </w:pPr>
      <w:r>
        <w:t>Erwägungen</w:t>
      </w:r>
    </w:p>
    <w:p>
      <w:r>
        <w:rPr>
          <w:b/>
        </w:rPr>
        <w:t>E. 1</w:t>
      </w:r>
    </w:p>
    <w:p>
      <w:r>
        <w:t>Gemäss Art. 91 Abs. 3 SVG ist strafbar, wer sich vorsätzlich einer amtlich angeordneten Blutprobe widersetzt oder entzieht oder den Zweck dieser Massnahme vereitelt. Nach der bundesgerichtlichen Rechtsprechung kann der objektive Tatbestand der Vereitelung einer Blutprobe auch dann erfüllt sein, wenn diese noch gar nicht amtlich angeordnet worden ist, aber nach den gesamten Umständen des Falles mit hoher Wahrscheinlichkeit angeordnet worden wäre ( BGE 109 IV 137 , BGE 113 IV 88 ). Nach einer Bemerkung im angefochtenen Entscheid "hat zu gelten, dass wer in einer Ortschaft unvermittelt auf die linke Fahrbahnseite gerät, nicht nur den Verdacht erweckt, zu schnell gefahren, sondern auch angetrunken gewesen zu sein". Die Vorinstanz ist der Auffassung, nach den Umständen habe kein Zweifel daran bestanden, dass die Polizei eine Blutprobe angeordnet hätte, und sie hält für den Fall, dass dies als ernsthaft bestritten zu gelten hätte, fest, "dem Beschuldigten (sei) ausserdem eine eindeutige Äusserung nachgewiesen worden, wonach er selber an die Möglichkeit einer Blutprobe gedacht habe", womit der Nachweis eines eventualvorsätzlichen Handelns erbracht sei. Auch wenn man davon ausgeht, dass die Polizeibeamten aufgrund der gesamten Umstände (Hochdrehen des Motors, Schleudermanöver, allfälliger Alkoholgeruch in der Atemluft des Beschwerdeführers etc.) mit hoher Wahrscheinlichkeit eine Blutprobe angeordnet hätten und der Beschwerdeführer mit einer solchen Massnahme rechnete, erfüllte sein Verhalten, durch welches BGE 114 IV 154 S. 157 er diese Massnahme vereitelte, aus nachstehenden Gründen nicht den Tatbestand von Art. 91 Abs. 3 SVG .</w:t>
      </w:r>
    </w:p>
    <w:p>
      <w:r>
        <w:rPr>
          <w:b/>
        </w:rPr>
        <w:t>E. 2</w:t>
      </w:r>
    </w:p>
    <w:p>
      <w:r>
        <w:t>a) Der Kassationshof hat seine Rechtsprechung betreffend die Vereitelung einer Blutprobe durch Unterlassen der Unfallmeldung in BGE 109 IV 137 unter anderem dahingehend präzisiert, dass der objektive Tatbestand von Art. 91 Abs. 3 SVG in diesen Fällen nur dann erfüllt sein kann, wenn der Fahrzeuglenker gesetzlich (vgl. Art. 51 SVG ) zur Benachrichtigung des Geschädigten bzw. der Polizei verpflichtet war, wenn mit andern Worten die Unterlassung der Unfallmeldung, durch welche der tatbestandsmässige Erfolg der Vereitelung einer sehr wahrscheinlichen Blutprobe herbeigeführt wurde, als solche rechtswidrig ist. Ist bei einem Unfall niemand verletzt und keine Drittperson geschädigt worden, besteht jedoch keine gesetzliche Meldepflicht und erfüllt die Unterlassung der Unfallmeldung den objektiven Tatbestand von Art. 91 Abs. 3 SVG nicht, und zwar auch dann nicht, wenn die Polizei bei Kenntnis des Unfalls sehr wahrscheinlich eine Blutprobe angeordnet hätte. Die sich aus den Umständen ergebende hohe Wahrscheinlichkeit der Anordnung einer Blutprobe begründet als solche keine Meldepflicht des Fahrzeuglenkers. b) Wer nach einem Unfall mit Drittschaden ohne Benachrichtigung des Geschädigten bzw. der Polizei wegfährt, nimmt eine Handlung vor, indem er wegfährt, und begeht eine Unterlassung, indem er den Geschädigten bzw. die Polizei nicht benachrichtigt. Der Kassationshof sah in seiner Rechtsprechung zu Art. 91 Abs. 3 SVG in diesen Fällen das rechtlich relevante Verhalten jeweils nicht im Wegfahren (das ja unter Umständen zum Zwecke der Erstattung einer Meldung erfolgen kann), sondern in der Unterlassung der Unfallmeldung, mit der Folge, dass gemäss BGE 109 IV 137 der objektive Tatbestand von Art. 91 Abs. 3 SVG nur dann erfüllt sein kann, wenn der Fahrzeuglenker zur Meldung des Unfalls an den Geschädigten bzw. an die Polizei gesetzlich verpflichtet war. Der objektive Tatbestand von Art. 91 Abs. 3 SVG ist in diesen Fällen also nicht deshalb erfüllt, weil durch das Wegfahren eine Blutprobe, die sehr wahrscheinlich angeordnet worden wäre, vereitelt wurde; nicht die Wegfahrt ist entscheidend, sondern die Tatsache, dass der Fahrzeuglenker nach seiner Wegfahrt der Polizei nicht für allfällige Abklärungen zur Verfügung stand, obschon er dazu gesetzlich verpflichtet war. Das Gesagte muss auch in Fällen gelten, in denen sich kein Unfall mit Drittschaden ereignete. Es besteht kein sachlicher BGE 114 IV 154 S. 158 Grund, in diesen Fällen - anders als beim Wegfahren nach einem Unfall mit Drittschaden ohne Benachrichtigung des Geschädigten bzw. der Polizei - die Wegfahrt als die massgebende Tathandlung zu betrachten. Indem der Beschwerdeführer, nachdem der PW Opel Kadett nach dem Schleudermanöver auf dem trockenen Vorplatz vor einem Ladengeschäft zum Stehen gekommen war, die Fahrt fortsetzte, den Wagen auf seinem nahe gelegenen Parkfeld parkierte und sich zu Fuss davonmachte, hielt er sich, ähnlich einem Fahrzeuglenker, der nach einem Unfall ohne Benachrichtigung des Geschädigten bzw. der Polizei die Flucht ergreift und/ oder sich versteckt, der Polizei nicht für allfällige Abklärungen zur Verfügung. Der objektive Tatbestand von Art. 91 Abs. 3 SVG kann indessen nur erfüllt sein, wenn der Beschwerdeführer verpflichtet gewesen wäre, sich der Polizei zur Verfügung zu halten, d.h. an der Stelle, an welcher der PW Opel Kadett zum Stehen gekommen war, oder jedenfalls auf dem nahe gelegenen Parkplatz, zu dem er den Wagen in der Folge gelenkt hatte, zu warten, bis die Polizeibeamten ihn der ihm wahrscheinlich erscheinenden Kontrolle unterzogen bzw. ihm die Entfernung vom Ort des Geschehens erlaubten, oder wenn er sonstwie zur Benachrichtigung der Polizei verpflichtet gewesen wäre. Eine solche Pflicht oblag ihm jedoch nicht, da ihm die Polizeibeamten keine Weisungen irgendwelcher Art erteilt hatten, deren Missachtung rechtswidrig wäre. Die Tatsache, dass die Polizei zufälligerweise am Ort des Geschehens war und dieses, wie der Beschwerdeführer wusste, beobachtet hatte, begründete für sich allein keine Verhaltenspflichten. Dass die Polizeibeamten gerade wegen des Verhaltens des Beschwerdeführers (Weiterfahrt und anschliessendes Davonrennen) keine Gelegenheit hatten, ihm Weisungen zu erteilen, ist unerheblich; entscheidend ist, dass er mangels eines Unfalls mit Drittschaden weder zum Warten noch zur Benachrichtigung der Polizei verpflichtet war und dass ihm tatsächlich keine Weisungen erteilt wurden. c) Allerdings verfolgte der Polizeibeamte Z. zu Fuss den davonrennenden Beschwerdeführer. In dieser Verfolgung mag allenfalls eine konkludente Aufforderung zum Stehenbleiben enthalten sein, die aber weder der Verkehrsregelung noch der Aufrechterhaltung bzw. Wiederherstellung von Ordnung und Sicherheit im Strassenverkehr diente (vgl. dazu BGE 102 IV 255 ) und somit keine polizeiliche Weisung im Sinne von Art. 27 Abs. 1 SVG darstellte, deren Missachtung rechtswidrig wäre. BGE 114 IV 154 S. 159 d) Da der Beschwerdeführer somit nicht verpflichtet war, am Ort des Geschehens zu bleiben oder die Polizei zu benachrichtigen bzw. seine Flucht zu Fuss abzubrechen, stellt sein Verhalten, durch das er sich der von ihm befürchteten Kontrolle entzog, keine unter Art. 91 Abs. 3 SVG fallende Tathandlung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