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342</w:t>
      </w:r>
    </w:p>
    <w:p>
      <w:r>
        <w:t>Bundesgericht (BGE), 1988-01-01, FR</w:t>
      </w:r>
    </w:p>
    <w:p>
      <w:r>
        <w:rPr>
          <w:b/>
        </w:rPr>
        <w:t xml:space="preserve">Quelle: </w:t>
      </w:r>
      <w:r>
        <w:t>https://mcp.opencaselaw.ch/entscheid/bge_BGE_114_II_342</w:t>
      </w:r>
    </w:p>
    <w:p>
      <w:r>
        <w:t>FR: ATF 114 II 342</w:t>
      </w:r>
    </w:p>
    <w:p>
      <w:r>
        <w:t>IT: DTF 114 II 342</w:t>
      </w:r>
    </w:p>
    <w:p>
      <w:pPr>
        <w:pStyle w:val="Heading2"/>
      </w:pPr>
      <w:r>
        <w:t>Regeste</w:t>
      </w:r>
    </w:p>
    <w:p>
      <w:r>
        <w:t>Regeste Haftung des Mieters eines Autos, Kaskoversicherung. 1. Der noch nicht befriedigte Vermieter hat die freie Wahl, seinen Mieter oder seinen Kaskoversicherer einzuklagen (E. 2). 2. Hat der Mieter, welcher den Vermieter entschädigt hat, ein Rückgriffsrecht gegen den Kaskoversicherer? (E. 3).</w:t>
      </w:r>
    </w:p>
    <w:p>
      <w:r>
        <w:t>Regeste Responsabilité du locataire d'une voiture; assurance-casco. 1. Le bailleur, qui n'a pas encore été désintéressé, est libre d'actionner son locataire de préférence à son assureur-casco (consid. 2). 2. Droit de recours du locataire, qui a indemnisé le bailleur, contre l'assureur-casco? (consid. 3)</w:t>
      </w:r>
    </w:p>
    <w:p>
      <w:r>
        <w:t>Regesto Responsabilità del conduttore di un'autovettura; assicurazione-casco. 1. Il locatore che non è stato ancora soddisfatto è libero di convenire in giudizio il suo conduttore piuttosto che la propria assicurazione-casco (consid. 2). 2. Diritto di regresso del conduttore, che ha indennizzato il locatore, nei confronti dell'assicurazione-casco? (consid. 3).</w:t>
      </w:r>
    </w:p>
    <w:p>
      <w:pPr>
        <w:pStyle w:val="Heading2"/>
      </w:pPr>
      <w:r>
        <w:t>Erwägungen</w:t>
      </w:r>
    </w:p>
    <w:p>
      <w:r>
        <w:rPr>
          <w:b/>
        </w:rPr>
        <w:t>E. 2</w:t>
      </w:r>
    </w:p>
    <w:p>
      <w:r>
        <w:t>a) Pour fixer les dommages-intérêts dus par le défendeur, la cour cantonale déduit du montant du préjudice la somme de 6'099 francs, qui équivaut aux droits que la demanderesse possède contre son assureur-casco. A son avis, l'imputation doit être opérée si l'avantage découle de l'ordre normal des choses. Tel est le cas en l'espèce. On peut en effet inférer de la conclusion d'une assurance-casco, visant à couvrir le risque d'un dommage occasionné aux véhicules loués à des tiers, que la survenance du sinistre constituait un événement prévisible, de même que la naissance d'une prétention de la demanderesse envers son assureur, qui en résulterait. La demanderesse fait grief à la Cour de justice d'avoir violé les art. 18, 43 et 44 CO , ainsi que l' art. 72 LCA . Elle déclare, en particulier, ne pas vouloir exercer ses droits contre l'assureur-casco, de peur de perdre la participation aux bénéfices et de voir ses primes augmenter. b) Tant la cour cantonale que les parties placent le débat sur le terrain des rapports internes, c'est-à-dire des rapports entre les divers responsables. Elles sautent, ce faisant, une étape décisive, soit celle des rapports entre le lésé et les divers responsables, ce qui les amène à méconnaître le principe de la solidarité qui régit lesdits rapports, qualifiés d'externes. Dans le système du droit des obligations, la responsabilité d'une personne n'est pas diminuée à l'égard du lésé du fait qu'un tiers se trouve lui aussi responsable du même dommage. La distinction entre solidarité parfaite et imparfaite n'a pas d'incidence sur l'étendue de la responsabilité des différents débiteurs du lésé. Celui-ci peut rechercher chacun d'eux aussi longtemps qu'il n'a pas été entièrement désintéressé. Le rapport interne entre les coresponsables ne le concerne pas, de sorte qu'il peut choisir la partie adverse à son gré et qu'il lui est loisible de n'actionner qu'un seul des débiteurs responsables ( ATF 112 II 143 consid. 4a et les arrêts cités; voir aussi: ATF 113 II 331 consid. 2b). Ce n'est que lorsque sa créance est éteinte que les autres responsables sont libérés ( art. 147 al. 1 CO ; DESCHENAUX/TERCIER, La responsabilité civile, 2e éd., p. 282, ch. 17). En l'occurrence, la demanderesse pouvait donc choisir, selon son bon vouloir, la personne contre laquelle elle ouvrirait action: l'assureur-casco, le locataire, ou le conducteur fautif, le cas échéant BGE 114 II 342 S. 345 ( art. 41 CO ). Elle n'avait pas à justifier son choix et le débiteur recherché ne pouvait lui opposer l'existence de codébiteurs solidaires pour tenter d'obtenir une libération partielle. Peu importent les raisons qui l'ont conduite à actionner son locataire de préférence à son assureur-casco. En agissant de la sorte, elle a respecté les principes susmentionnés, qui s'appliquent sans réserve aux rapports externes. Il n'y avait en conséquence pas matière à imputation, sur sa créance de dommages-intérêts, du montant qu'elle aurait pu réclamer à son assureur-casco. C'est pourtant ce qu'a fait la Cour de justice, violant ainsi le droit fédéral. Dans ces conditions, le recours apparaît bien fondé. L'arrêt attaqué doit, dès lors, être réformé dans le sens de l'admission totale des conclusions de la demanderesse.</w:t>
      </w:r>
    </w:p>
    <w:p>
      <w:r>
        <w:rPr>
          <w:b/>
        </w:rPr>
        <w:t>E. 3</w:t>
      </w:r>
    </w:p>
    <w:p>
      <w:r>
        <w:t>Quant à un éventuel recours du défendeur contre l'assureur-casco, son principe paraît devoir être admis. En effet, si l'on dénie tout caractère de gravité à la faute commise par l'auxiliaire du locataire, on doit exclure la possibilité d'un recours de l'assureur-casco, mis à contribution, contre le responsable contractuel (cf. ATF 80 II 255 /256). Inversement donc, le débiteur contractuel qui, en pareil cas, a réparé le préjudice, devrait bénéficier d'un recours contre l'assureur (cf. YUNG, Le recours de l'assureur contre le tiers responsable du dommage en vertu d'un contrat, in Recueil de Travaux Genève 1952, p. 253, lettre a). Cette solution se justifierait d'autant plus en l'espèce qu'il est raisonnable d'admettre, selon l'expérience générale de la vie, que le loyer tient compte du contrat d'assurance-casco et des primes y afférentes. Quoi qu'il en soit, la question soulevée intéresse les rapports internes, si bien qu'il n'est pas nécessaire de l'examiner plus avant pour la solution du présent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