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78</w:t>
      </w:r>
    </w:p>
    <w:p>
      <w:r>
        <w:t>Bundesgericht (BGE), 1988-01-01, DE</w:t>
      </w:r>
    </w:p>
    <w:p>
      <w:r>
        <w:rPr>
          <w:b/>
        </w:rPr>
        <w:t xml:space="preserve">Quelle: </w:t>
      </w:r>
      <w:r>
        <w:t>https://mcp.opencaselaw.ch/entscheid/bge_BGE_114_III_78</w:t>
      </w:r>
    </w:p>
    <w:p>
      <w:r>
        <w:t>FR: ATF 114 III 78</w:t>
      </w:r>
    </w:p>
    <w:p>
      <w:r>
        <w:t>IT: DTF 114 III 78</w:t>
      </w:r>
    </w:p>
    <w:p>
      <w:pPr>
        <w:pStyle w:val="Heading2"/>
      </w:pPr>
      <w:r>
        <w:t>Regeste</w:t>
      </w:r>
    </w:p>
    <w:p>
      <w:r>
        <w:t>Regeste Pfändung des der Ehefrau nach Art. 164 ZGB zustehenden Betrages zur freien Verfügung. Der Ehemann ist nicht legitimiert, in eigenem Namen die Pfändung des Anspruchs seiner Ehefrau nach Art. 164 ZGB anzufechten (E. 1). Der Beitrag gemäss Art. 164 ZGB stellt nicht einen Lohn für den haushaltführenden und kinderbetreuenden Ehegatten dar. Er soll vielmehr demjenigen Ehegatten, der auf ein eigenes Erwerbseinkommen verzichtet, ermöglichen, seine erweiterten persönlichen Bedürfnisse im gleichen Rahmen zu befriedigen wie sein Ehepartner. Dieser Anspruch ist zwingender Natur. Es kann auf ihn nicht zum voraus verzichtet werden. Hingegen ist ein Verzicht auf die einzelne konkrete Leistung, wenn sie bereits entstanden ist, zulässig. Der Anspruch aus Art. 164 ZGB als solcher ist denn auch nicht pfändbar, wohl aber die einzelne Leistung, sofern der Pfändung eine Schuld zugrunde liegt, die mit den erweiterten persönlichen Bedürfnissen des Ehegatten zusammenhängt. Dazu gehören voreheliche Schulden nicht (E. 2 und 3).</w:t>
      </w:r>
    </w:p>
    <w:p>
      <w:r>
        <w:t>Regeste Saisie du montant à libre disposition de l'épouse selon l'art. 164 CC. Le mari n'a pas qualité pour former une plainte en son propre nom contre la saisie de la prétention de son épouse selon l'art. 164 CC (consid. 1). La contribution de l'art. 164 CC ne représente pas un salaire pour l'époux qui voue ses soins au ménage ou aux enfants. Elle doit plutôt permettre à l'époux qui renonce à réaliser lui-même un revenu de pouvoir satisfaire ses besoins personnels étendus dans la même mesure que son conjoint. Il ne peut être renoncé a priori à ce droit, dont la nature est impérative. En revanche, la renonciation à la prestation concrète particulière est admissible, lorsque celle-ci est exigible. La prétention découlant de l'art. 164 CC n'est donc pas saisissable en tant que telle, au contraire de la prestation elle-même, pour autant que la saisie se fonde sur une dette en rapport avec les besoins personnels étendus de l'époux. Tel n'est pas le cas lorsque les dettes sont antérieures au mariage (consid. 2 et 3).</w:t>
      </w:r>
    </w:p>
    <w:p>
      <w:r>
        <w:t>Regesto Pignoramento della somma a libera disposizione della moglie, ai sensi dell'art. 164 CC. Il marito non è legittimato a impugnare a proprio nome il pignoramento della pretesa ai sensi dell'art. 164 CC spettante alla moglie (consid. 1). Il contributo ai sensi dell'art. 164 CC non costituisce un salario per il coniuge che provvede al governo della casa o alla cura della prole. Esso è destinato a permettere al coniuge che rinuncia a realizzare un reddito proprio a soddisfare i propri bisogni personali in senso largo in misura uguale a quella dell'altro coniuge. Non può essere rinunciato previamente a tale diritto, che è di natura imperativa. Per converso, è consentita la rinuncia alla singola prestazione concreta, quando essa sia esigibile. La pretesa risultante dall'art. 164 CC non è quindi pignorabile come tale; pignorabile è invece la singola prestazione, sempreché il pignoramento si fondi su di un debito in relazione con i bisogni personali in senso largo del coniuge. Ciò non è il caso ove i debiti siano stati contratti prima del matrimonio (consid. 2 e 3).</w:t>
      </w:r>
    </w:p>
    <w:p>
      <w:pPr>
        <w:pStyle w:val="Heading2"/>
      </w:pPr>
      <w:r>
        <w:t>Erwägungen</w:t>
      </w:r>
    </w:p>
    <w:p>
      <w:r>
        <w:rPr>
          <w:b/>
        </w:rPr>
        <w:t>E. 1</w:t>
      </w:r>
    </w:p>
    <w:p>
      <w:r>
        <w:t>Die kantonale Aufsichtsbehörde hat den Ehemann der Schuldnerin als an der Betreibung Nr. 3615 nicht beteiligten Dritten betrachtet, da ihm am gepfändeten Rechtsanspruch der Schuldnerin gemäss Art. 164 ZGB kein eigenes Recht zustehe, das er im Rahmen einer betreibungsrechtlichen Beschwerde geltend machen könnte. Er könne auch nicht als gesetzlicher Vertreter seiner Ehefrau handeln. Die Pfändung des Anspruchs nach Art. 164 ZGB berühre nur die Rechtsstellung der Ehefrau und greife nicht in die Interessen des Ehemannes ein. Die Vorinstanz sprach daher dem Ehemann die Beschwerdelegitimation ab und trat dementsprechend auf die Beschwerde nicht ein. Die vorliegende Rekursschrift hat nun neben dem Ehemann auch die betriebene Schuldnerin G. K. unterzeichnet. Nachdem sie aber in den Verfahren vor den beiden kantonalen Instanzen nicht Partei war, kann sie vor Bundesgericht nicht als Rekurrentin auftreten. Dazu kommt, dass im Rekurs in keiner Weise dargelegt wird, inwiefern der vorinstanzliche Entscheid gegen Bundesrecht verstosse, weil auf die Beschwerde nicht eingetreten wurde. Mit der Bemerkung des Rekurrenten, seine Beschwerdelegitimation leite sich aus seiner ehelichen Beistandspflicht ab, lässt sich auf jeden Fall ein selbständiges rechtliches Interesse des Ehemannes nicht begründen. Die Rekursschrift vermag daher den Anforderungen, welche Art. 79 Abs. 1 OG an die Begründung des Rekurses stellt, nicht zu genügen.</w:t>
      </w:r>
    </w:p>
    <w:p>
      <w:r>
        <w:rPr>
          <w:b/>
        </w:rPr>
        <w:t>E. 2</w:t>
      </w:r>
    </w:p>
    <w:p>
      <w:r>
        <w:t>Unter diesen Umständen bleibt allein zu prüfen, ob die Pfändung des Anspruchs der Ehefrau nach Art. 164 ZGB im Umfang von Fr. 30.-- nichtig sei, weil dieser Betrag im Sinne von Art. 93 SchKG als unpfändbar gelte und damit von Amtes wegen aufzuheben sei. Die Überlegungen, welche die kantonale Aufsichtsbehörde im Zusammenhang mit dem Anspruch der haushaltführenden Ehefrau nach Art. 164 ZGB anstellt und welche die Pfändbarkeit dieses Anspruchs rechtfertigen sollen, rufen allerdings erheblichen Bedenken. Die Vorinstanz vergleicht nämlich den Anspruch im BGE 114 III 78 S. 81 Sinne von Art. 164 ZGB mit dem der Ehefrau für ihre über die Beistandspflicht hinausgehende Mithilfe im Beruf oder Gewerbe des Ehemannes im alten Recht zustehenden Lohnanspruch (Art. 161 Abs. 2 und 3 aZGB in Verbindung mit Art. 320 Abs. 2 OR ) und gelangt zum Schluss, dass ein solcher Lohnanteil pfändbar sein müsse. Dabei übersieht die Vorinstanz jedoch, dass ein solcher Lohnanspruch unter Art. 165 Abs. 1 ZGB fällt, der dem im Beruf oder Gewerbe des andern mitarbeitenden Ehegatten eine angemessene Entschädigung zuspricht, die mit dem in Art. 164 ZGB vorgesehenen Betrag zur freien Verfügung nicht vergleichbar ist (HAUSHEER/REUSSER/GEISER, Kommentar zum Eherecht, N. 10 zu Art. 164 ZGB ; HEGNAUER, Grundriss des Eherechts, 2. Aufl., Rz. 16.47). Art. 164 ist neu in das Zivilgesetzbuch aufgenommen worden. Er hat nicht die Entschädigung der haushaltsinternen Tätigkeit eines Ehegatten als solcher zum Gegenstand. Von einem Lohn als Arbeitsentgelt für den haushaltführenden und kinderbetreuenden Ehegatten kann nicht die Rede sein. Er wäre auch nicht gerechtfertigt, stellt doch die Haushaltführung und Kinderbetreuung gleicherweise einen Beitrag an den ehelichen Unterhalt dar wie die Hingabe von Geldmitteln. Diese bleiben seitens der ehelichen Gemeinschaft selbstverständlich auch ohne Entgelt. Daran ändert sich auch nichts, wenn neben oder anstelle der Haushaltführung und Kinderbetreuung auch noch eine Mithilfe im Beruf oder Gewerbe des andern Ehegatten in Frage steht. Denn diese Mithilfe im Beruf oder Gewerbe des andern Ehegatten wird im Rahmen von Art. 164 ZGB nur insoweit erfasst, als sie einen indirekten Beitrag an die ehelichen Lasten darstellt. Darüber lässt Art. 165 Abs. 1 ZGB keinen Zweifel. Die Mithilfe im Beruf oder Gewerbe des andern Ehegatten fällt somit im Rahmen von Art. 164 ZGB ausser Betracht, wenn der mitarbeitende Ehegatte selber wirtschaftlichen Nutzen aus ihr zieht (HAUSHEER/REUSSER/GEISER, N. 32 f. zu Art. 163 ZGB ). Umgekehrt soll Art. 164 ZGB die Stellung jenes Ehegatten verbessern, der auf eine eigene Erwerbstätigkeit verzichtet, um sich der Haushaltführung und Kinderbetreuung zu widmen oder um im Beruf oder Gewerbe des andern einen Unterhaltsbeitrag zu leisten. Der Verzicht auf eigenes Erwerbseinkommen soll nicht dazu führen, dass der eine Ehegatte im erweiterten Rahmen des ehelichen Unterhalts weniger persönliche Bedürfnisse zu befriedigen vermag als sein Ehepartner. Der Anspruch gemäss Art. 164 ZGB dient somit der Sicherung einer gewissen materiellen BGE 114 III 78 S. 82 Gleichstellung der Ehegatten und ist insoweit auch zweckgebunden (Botschaft des Bundesrates vom 11. Juni 1979, Ziff. 214.2). Dementsprechend ist dieser Anspruch auch zwingender Natur, so dass auf ihn nicht zum voraus verzichtet werden kann. Hingegen ist ein Verzicht auf eine einzelne konkrete Leistung, sofern sie bereits entstanden ist, möglich. Zweckgebundenheit und teilweise Unverzichtbarkeit des Anspruchs nach Art. 164 ZGB wirken sich auch auf dessen Pfändbarkeit aus (HAUSHEER/REUSSER/GEISER, N. 32 und 37 zu Art. 164 ZGB ). Ein unverzichtbarer Anspruch kann nicht als solcher pfändbar sein, während die Pfändbarkeit der einzelnen Leistung grundsätzlich nicht auszuschliessen ist, wenn der Pfändung eine Schuld zugrunde liegt, die im Rahmen einer zweckgemässen Verwendung des Betrages gemäss Art. 164 ZGB bleibt, d.h. wenn sie in irgendeiner Form der Befriedigung der erweiterten persönlichen Bedürfnisse des Ehegatten dient. Diesen Zweck erfüllt aber die Tilgung vorehelicher Schulden des anspruchsberechtigten Ehegatten nicht (HAUSHEER/REUSSER/GEISER, N. 37 zu Art. 164 ZGB ).</w:t>
      </w:r>
    </w:p>
    <w:p>
      <w:r>
        <w:rPr>
          <w:b/>
        </w:rPr>
        <w:t>E. 3</w:t>
      </w:r>
    </w:p>
    <w:p>
      <w:r>
        <w:t>Aus dem Dargelegten ergibt sich, dass die in der Rekursschrift erhobene Rüge, die angefochtene Pfändung sei zur Tilgung vorehelicher Schulden der Ehefrau vorgenommen worden, grundsätzlich begründet ist, sofern die tatsächlichen Voraussetzungen gegeben sind. Doch muss diese Rüge im vorliegenden Fall unbeachtlich bleiben, weil hier nur geprüft werden kann, ob die Vorinstanz die in Art. 93 SchKG für die Pfändung vorgeschriebene Schranke missachtet habe. Die Pfändung wäre nämlich nichtig, wenn dadurch in das Existenzminimum der Schuldnerin eingegriffen würde (anderer Meinung HEGNAUER, a.a.O., Rz. 16.47). Die Beschränkung der Pfändbarkeit nach Art. 93 SchKG wird allerdings im Zusammenhang mit dem Anspruch nach Art. 164 ZGB kaum je von Bedeutung sein, weil dieser Anspruch in der Regel nur konkretisiert werden kann, wenn das Einkommen der Ehegatten ihr Existenzminimum übersteigt (HAUSHEER/REUSSER/GEISER, N. 37 zu Art. 164 ZGB ). Im vorliegenden Fall ist nun aber in keiner Weise dargetan, dass der im Rahmen von Art. 163 ZGB der betriebenen Ehefrau zukommende eheliche Unterhalt ihr Existenzminimum nicht zu decken vermöchte, so dass ein Anspruch nach Art. 164 ZGB gar nicht erst entstehen könnte. In der Rekursschrift wird sogar zugegeben, dass die Ehegatten K. - wenn auch nur knapp - über dem Existenzminimum leben. Unter diesen Umständen ist die Pfändung BGE 114 III 78 S. 83 keinesfalls nichtig und damit auch nicht von Amtes wegen aufzuheben. Es hat daher dabei zu bleiben, dass auf den Rekurs nicht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