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62</w:t>
      </w:r>
    </w:p>
    <w:p>
      <w:r>
        <w:t>Bundesgericht (BGE), 1988-01-01, FR</w:t>
      </w:r>
    </w:p>
    <w:p>
      <w:r>
        <w:rPr>
          <w:b/>
        </w:rPr>
        <w:t xml:space="preserve">Quelle: </w:t>
      </w:r>
      <w:r>
        <w:t>https://mcp.opencaselaw.ch/entscheid/bge_BGE_114_III_62</w:t>
      </w:r>
    </w:p>
    <w:p>
      <w:r>
        <w:t>FR: ATF 114 III 62</w:t>
      </w:r>
    </w:p>
    <w:p>
      <w:r>
        <w:t>IT: DTF 114 III 62</w:t>
      </w:r>
    </w:p>
    <w:p>
      <w:pPr>
        <w:pStyle w:val="Heading2"/>
      </w:pPr>
      <w:r>
        <w:t>Regeste</w:t>
      </w:r>
    </w:p>
    <w:p>
      <w:r>
        <w:t>Regeste Bezeichnung des Gläubigers auf dem Zahlungsbefehl (Art. 67 SchKG). Wenn die mangelhafte Bezeichnung des Gläubigers es gleichwohl erlaubt, dessen wahre Identität ohne Schwierigkeiten zu erkennen, so ist der Zahlungsbefehl zu berichtigen und die Betreibung fortzusetzen (E. 1). Der Zahlungsbefehl, der die genaue Adresse des Gläubigers nicht angibt, wird auf Beschwerde des Betriebenen nur dann aufgehoben, wenn der Gläubiger seinen Wohnsitz auf Aufforderung des Betreibungsamtes nicht innert Frist angibt (E. 2).</w:t>
      </w:r>
    </w:p>
    <w:p>
      <w:r>
        <w:t>Regeste Désignation du créancier dans le commandement de payer (art. 67 LP). Si la désignation défectueuse du créancier permet néanmoins de reconnaître sans difficulté sa véritable identité, l'acte doit être rectifié et la poursuite continuée (consid. 1). Le commandement de payer qui n'indique pas l'adresse exacte du créancier ne sera annulé sur plainte du poursuivi que si le créancier n'indique pas son domicile réel dans le délai que lui aura fixé l'office des poursuites (consid. 2).</w:t>
      </w:r>
    </w:p>
    <w:p>
      <w:r>
        <w:t>Regesto Indicazione del creditore nel precetto esecutivo (art. 67 LEF). Se l'indicazione inesatta del creditore consente nondimeno di riconoscere agevolmente la sua vera identità, l'atto va rettificato e l'esecuzione proseguita (consid. 1). Il precetto esecutivo che non indichi l'indirizzo esatto del creditore dev'essere annullato su reclamo dell'escusso solo se il creditore non indichi il suo vero domicilio nel termine a lui all'uopo fissato dall'Ufficio delle esecuzioni (consid. 2).</w:t>
      </w:r>
    </w:p>
    <w:p>
      <w:pPr>
        <w:pStyle w:val="Heading2"/>
      </w:pPr>
      <w:r>
        <w:t>Erwägungen</w:t>
      </w:r>
    </w:p>
    <w:p>
      <w:r>
        <w:rPr>
          <w:b/>
        </w:rPr>
        <w:t>E. 1</w:t>
      </w:r>
    </w:p>
    <w:p>
      <w:r>
        <w:t>Il est constant que la poursuite, telle qu'elle a été engagée, est frappée d'un vice dans la désignation et l'adresse du créancier, à savoir que le Haut-Commissariat des Nations Unies pour les Réfugiés (HCR) n'a pas la personnalité juridique et que l'adresse mentionnée est postale, mais pas celle d'un siège (cf. art. 67 al. 1 ch. 1, 69 al. 2 ch. 1, 160 al. 1 ch. 1 LP). a) Est nulle de plein droit la poursuite requise par une entité dépourvue de la capacité d'être partie, parce qu'elle ne jouit pas de la personnalité juridique, ainsi une personne morale inexistante ( ATF 105 III 111 , ATF 104 III 4 ss pour la capacité d'ester en justice). En revanche,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vicieuse ne pouvait douter de l'identité de la personne en cause et qu'elle n'ait pas été lésée dans ses intérêts, la poursuite ne sera pas annulée; on se bornera à ordonner, en cas de besoin, que les actes de poursuite déjà établis soient rectifiés ou complétés ( ATF 102 III 135 /6: pseudonyme; cf. l'exposé de SCHWARTZ, JdT 1954 III 66 ss, spéc. p. 81 et BlSchK 1955 p. 1 ss, spéc. p. 15/16). Ainsi, selon le Tribunal fédéral, doit être annulée la poursuite introduite par un créancier qui emploie un faux nom ( ATF 62 III 134 ss) BGE 114 III 62 S. 64 ou dont la désignation est imprécise ( ATF 80 III 7 ss), quand, de ce fait, le débiteur n'est pas au clair sur l'identité réelle du poursuivant. En revanche, le moyen tiré de la nullité d'une poursuite pour cause de désignation inexacte du créancier ne peut plus être invoqué lorsque l'équivoque a été dissipée par la suite et que le poursuivi n'a pas subi de préjudice ( ATF 65 III 97 ss; cf. ATF 79 III 62 /63 consid. 2, où le même principe est exprimé dans un cas où un jugement de mainlevée a suppléé à l'insuffisance des indications du commandement de payer quant à la personne du débiteur). Si la désignation défectueuse du créancier permet de reconnaître sans plus le véritable créancier, l'acte doit être rectifié et la poursuite continuée ( ATF 85 III 48 , ATF 90 III 12 , ATF 98 III 25 ss, arrêts ayant tous trois trait à des cas où était indiqué comme créancier, non la commune, qui a seule qualité pour intenter une poursuite, mais la chancellerie ou un service administratif qui lui était subordonné; cf. aussi ATF 31 I No 88). Certes, le débiteur a un intérêt éminent à connaître de manière précise la personne du créancier poursuivant, pour savoir s'il a des exceptions à lui opposer ( ATF 62 III 135 ). Mais il s'ensuit seulement que ne doit pas être soumise à des exigences trop strictes la preuve que des intéressés ont été induits en erreur en cas d'utilisation d'un pseudonyme ou d'indications inexactes ou imprécises ( ATF 102 III 136 consid. b). Si la désignation défectueuse du créancier permet néanmoins de reconnaître sans difficulté, et sans recourir à autrui, le véritable créancier qui a la capacité d'être partie et l'exercice des droits civils, l'acte doit être rectifié et la poursuite continuée; le rapport juridique à la base de la poursuite contribue à éclairer le poursuivi, s'il lui indique clairement la personne de son créancier ( ATF 98 III 25 ss, ATF 93 III 50 ss, 31 I No 79; cf. aussi ZR 1905 p. 305 et les décisions cantonales publiées in BlSchK 1980 p. 45, 1978 p. 45, 1952 p. 170). b) En l'espèce, la décision attaquée est fondée. Elle concilie la nécessité de maintenir l'ordre dans toute procédure et les exigences du bon sens et de la bonne foi (cf. SCHWARTZ, JdT 1954, p. 74) sans qu'il soit nécessaire de recourir à la notion spécifique d'abus de droit, comme l'a fait l'autorité de surveillance à titre surérogatoire. La recourante prétend avoir ignoré que "c'étaient les Nations Unies qui se dissimulaient sous le nom du Haut-Commissariat pour les Réfugiés, ... désignation (qui n'est pas) courante pour l'Organisation des Nations Unies"; "Chacun admettra ... qu'il a fallu de longues recherches à la SGS pour arriver à la conclusion BGE 114 III 62 S. 65 que le HCR n'avait aucune existence juridique ..."; le commandement de payer ne mentionnait "guère" les Nations Unies; il n'y figurait aucune indication permettant de le rattacher à cette institution internationale, dont la recourante admet qu'elle a un siège européen à Genève, où elle peut exercer ses droits civils. En vérité, il ne fallait au contraire aucun effort à la recourante pour reconnaître son créancier poursuivant. Selon le commandement de payer, conforme à la réquisition de poursuite, ledit poursuivant était le HCR à Genève et la poursuite se fondait sur l'obligation de la SGS de vérifier des marchandises avant la livraison par le créancier. C'était là, à la rubrique titre de la créance, la référence claire et manifeste au contrat qui liait les parties à la poursuite. Selon les documents mêmes produits par la recourante, lesquels émanent des deux parties, le mandat avait été confié par les Nations Unies, Haut-Commissariat pour les Réfugiés, Palais des Nations, Genève (sigle: UNHCR). Le HCR apparaissait donc d'emblée, à l'évidence, comme un organe, un service ou un représentant de l'ONU au siège de Genève. D'autant que la recourante est une grande entreprise de cette ville, où le HCR est établi et où se situe le siège européen de l'ONU. Le mandat et la poursuite concernaient une affaire importante, dont l'intérêt ne pouvait échapper au directeur de la recourante à qui le commandement de payer fut notifié. On n'est au vrai pas loin d'une notoriété publique, du moins dans le monde des affaires genevois.</w:t>
      </w:r>
    </w:p>
    <w:p>
      <w:r>
        <w:rPr>
          <w:b/>
        </w:rPr>
        <w:t>E. 2</w:t>
      </w:r>
    </w:p>
    <w:p>
      <w:r>
        <w:t>a) Lorsque l'indication du domicile du créancier - dont l'identité n'est pas douteuse - fait défaut dans le commandement de payer, voire déjà dans la réquisition de poursuite, ces actes seront complétés; on n'annulera ceux de l'Office que si la créancière n'indique pas son domicile dans le délai qui lui aura été fixé ( ATF 102 III 136 consid. a, ATF 93 III 50 /51 et les arrêts cités; décision de l'autorité genevoise de surveillance du 22 août 1984 in BlSchK 1986, p. 99). La réquisition de poursuite et le commandement de payer, en effet, doivent indiquer le domicile du créancier à côté de son nom, lors même que ce domicile serait hors de doute et qu'un fondé de pouvoir dont l'adresse serait correctement indiquée agirait pour lui ( ATF 87 III 57 consid. 2); ce qu'il faut indiquer, c'est le domicile réel du créancier ( ATF 47 III 122 , ATF 87 III 59 consid. 4). Le débiteur peut avoir intérêt à ce que cet endroit soit indiqué; ainsi pour effectuer des paiements directement au créancier ou l'atteindre personnellement au sujet de l'affaire ou d'une affaire connexe, plus BGE 114 III 62 S. 66 généralement pour sauvegarder ses droits ( ATF 47 III 122 , ATF 87 III 59 consid. 3). Il ne suffit dès lors pas d'indiquer un domicile fictif. Si le créancier abandonne complètement son domicile et ne se trouve donc pas seulement d'une façon passagère (serait-ce même pour un temps assez long) dans un autre lieu, il faut indiquer l'endroit où il habite désormais, celui où il peut être réellement atteint, même s'il ne possède pas de domicile au sens propre du mot. Si la réquisition de poursuite ne contient aucune indication au sujet du domicile du créancier, il faut refuser d'y donner suite ( ATF 47 III 123 /124, 82 III 129 consid. 2). Il en est de même lorsque l'Office des poursuites sait que le créancier n'a pas indiqué son véritable domicile. En revanche, il n'y a pas de raison de considérer comme radicalement nul un commandement de payer qui n'indique pas exactement le domicile du créancier et de l'annuler d'office, ainsi que les autres opérations, sans tenir compte de la question de savoir s'il a fait ou non l'objet d'une plainte dans le délai fixé à l' art. 17 al. 2 LP . On doit au contraire exiger du débiteur qui entend critiquer un commandement de payer à raison de ce défaut qu'il porte plainte dans les dix jours à compter de la notification de cette pièce, et l'on ne doit annuler ce commandement de payer que si le créancier n'indique pas son domicile réel dans le délai qui lui aura été fixé, à lui ou à son représentant ( ATF 47 III 124 , 82 III 129 consid. 2; cf. aussi ATF 87 III 55 ). b) Devant le Tribunal fédéral, la recourante se borne à "rappeler" que l'adresse indiquée était l'adresse postale, figurant dans l'annuaire des téléphones. Rendu attentif à la difficulté, l'Office des poursuites devait intervenir spontanément, ce qu'a fait l'autorité de surveillance. Cela clôt le débat. On ne saurait en revanche juger la plainte tardive, car la recourante y prétend en outre qu'elle ne connaissait même pas l'identité de son créancier poursuivant. Au demeurant, si l'adresse postale indiquée est celle d'un bureau, elle était exacte de ce point de vue. Quant au domicile, c'est la relation à un lieu, une commune politique. C'est en l'espèce Genève, quelle que soit l'adresse du siège européen ou d'un bureau; l'adresse dudit siège était d'ailleurs donnée dans les documents produits par la recourante (Palais des Nations). Aucune erreur "d'aiguillage" n'était possible, ni aucune confusion. Peu importe que le HCR, dans l'organigramme interne, soit un service subsidiaire de l'Assemblée générale, établie à New York, au siège principal de l'ONU. La seule personne juridique - l'ONU BGE 114 III 62 S. 67 - exerce ses activités aussi au siège européen de Genève, où elle a installé le HCR. Cela suffit à une désignation correcte, sous l'angle des actes de poursuite, du créancier et de son domicile.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