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118</w:t>
      </w:r>
    </w:p>
    <w:p>
      <w:r>
        <w:t>Bundesgericht (BGE), 1987-07-14, FR</w:t>
      </w:r>
    </w:p>
    <w:p>
      <w:r>
        <w:rPr>
          <w:b/>
        </w:rPr>
        <w:t xml:space="preserve">Quelle: </w:t>
      </w:r>
      <w:r>
        <w:t>https://mcp.opencaselaw.ch/entscheid/bge_BGE_114_III_118</w:t>
      </w:r>
    </w:p>
    <w:p>
      <w:r>
        <w:t>FR: ATF 114 III 118</w:t>
      </w:r>
    </w:p>
    <w:p>
      <w:r>
        <w:t>IT: DTF 114 III 118</w:t>
      </w:r>
    </w:p>
    <w:p>
      <w:pPr>
        <w:pStyle w:val="Heading2"/>
      </w:pPr>
      <w:r>
        <w:t>Regeste</w:t>
      </w:r>
    </w:p>
    <w:p>
      <w:r>
        <w:t>Regeste Art. 89 Abs. 1 OG und Art. 10 VZG. Wenn ein Dritter als Eigentümer des arrestierten Grundstückes im Grundbuch eingetragen ist, setzt ihn das Betreibungsamt unverzüglich und ohne besondere Aufforderung vom Arrest in Kenntnis (Art. 10 VZG). Die Frist für die staatsrechtliche Beschwerde gegen den Arrestbefehl beginnt mit der dadurch erlangten Kenntnis vom Arrest zu laufen (E. 2 und 3).</w:t>
      </w:r>
    </w:p>
    <w:p>
      <w:r>
        <w:t>Regeste Art. 89 al. 1 OJ et 10 ORI. Lorsque le tiers à la poursuite est inscrit au registre foncier comme propriétaire de l'immeuble séquestré, il est avisé immédiatement par l'office de la mesure et sans requête de sa part (art. 10 ORI). C'est dès lors du moment où cet avis lui est donné que commence à courir le délai pour former un recours de droit public contre l'ordonnance de séquestre (consid. 2 et 3).</w:t>
      </w:r>
    </w:p>
    <w:p>
      <w:r>
        <w:t>Regesto Art. 89 cpv. 1 OG e art. 10 RFF. Ove una persona diversa dal debitore sia iscritta nel registro fondiario quale proprietaria del fondo sequestrato, essa è avvisata del provvedimento immediatamente, e senza sua domanda, dall'ufficio (art. 10 RFF). Il termine per proporre ricorso di diritto pubblico contro il decreto di sequestro decorre quindi dal momento in cui le è stato dato tale avviso (consid. 2 e 3).</w:t>
      </w:r>
    </w:p>
    <w:p>
      <w:pPr>
        <w:pStyle w:val="Heading2"/>
      </w:pPr>
      <w:r>
        <w:t>Erwägungen</w:t>
      </w:r>
    </w:p>
    <w:p>
      <w:r>
        <w:rPr>
          <w:b/>
        </w:rPr>
        <w:t>E. 2</w:t>
      </w:r>
    </w:p>
    <w:p>
      <w:r>
        <w:t>Aux termes de l' art. 89 al. 1 OJ , l'acte de recours doit être déposé devant le Tribunal fédéral dans les trente jours dès la communication, selon le droit cantonal, de l'arrêté ou de la décision attaquée. L'autorité de séquestre ne remet l'ordonnance qu'à l'office ( art. 274 al. 1 LP ), qui notifie au créancier et au débiteur une copie du procès-verbal du séquestre dressé au pied de l'ordonnance ( art. 276 LP ). Le tiers qui se prétend propriétaire des biens séquestrés ne reçoit pas communication de l'ordonnance, du moins pour autant qu'il ne détient pas ces biens. S'il entend se plaindre que le séquestre porte atteinte à ses droits constitutionnels, le délai pour former un recours de droit public ne peut courir que du moment où il a eu effectivement connaissance du séquestre (cf. MARTI, Die staatsrechtliche Beschwerde, 4e éd., No 220 p. 126). A cet effet, s'il apprend l'existence du séquestre, il lui appartient de s'adresser sans retard à l'office chargé de l'exécution pour obtenir communication de l'ordonnance ( ATF 109 III 123 /4). Il n'en va toutefois pas de même lorsque le tiers à la poursuite est le détenteur des biens séquestrés, ou lorsqu'il est inscrit au registre foncier comme propriétaire desdits biens. L'office doit alors aviser ce tiers du séquestre, soit pour lui permettre d'exercer sa revendication ( art. 109 LP ), soit, si le bien séquestré est un immeuble, pour appliquer les art. 10 ORI et 9 des Instructions du 7 octobre 1920 concernant la réalisation forcée des immeubles. Le tiers est donc avisé du séquestre par l'office immédiatement, et sans requête de sa part. Dans ces conditions, on ne saurait l'inviter à BGE 114 III 118 S. 120 demander à l'office la communication de l'ordonnance de séquestre. C'est donc à tort que la recourante invoque le consid. 2 de l'arrêt Tegnon Securities Inc. ( ATF 109 III 123 /4) pour en déduire que son recours de droit public a été exercé en temps utile.</w:t>
      </w:r>
    </w:p>
    <w:p>
      <w:r>
        <w:rPr>
          <w:b/>
        </w:rPr>
        <w:t>E. 3</w:t>
      </w:r>
    </w:p>
    <w:p>
      <w:r>
        <w:t>En l'espèce, conformément aux prescriptions découlant des art. 10 ORI et 9 des Instructions concernant la réalisation forcée des immeubles, l'Office des poursuites de Lausanne-Ouest a effectivement avisé la recourante du séquestre immédiatement après l'avoir exécuté, le 14 juillet 1987 - selon la pièce que la recourante produit elle-même -, ou le 20 juillet 1987, selon le procès-verbal d'exécution de la mesure. Peu importe d'ailleurs la date exacte, car il est clair que la recourante connaissait l'ordonnance attaquée depuis plus de trente jours avant celui où elle a adressé au Tribunal fédéral son recours de droit public, qui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