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161 vom 1. Januar 1988</w:t>
      </w:r>
    </w:p>
    <w:p>
      <w:r>
        <w:t>Bundesgericht (BGE), 1988-01-01, FR</w:t>
      </w:r>
    </w:p>
    <w:p>
      <w:r>
        <w:rPr>
          <w:b/>
        </w:rPr>
        <w:t xml:space="preserve">Quelle: </w:t>
      </w:r>
      <w:r>
        <w:t>https://mcp.opencaselaw.ch/entscheid/bge_BGE_114_IB_161</w:t>
      </w:r>
    </w:p>
    <w:p>
      <w:r>
        <w:t>FR: BGE BGE 114 IB 161 du 1 janvier 1988</w:t>
      </w:r>
    </w:p>
    <w:p>
      <w:r>
        <w:t>IT: BGE BGE 114 IB 161 del 1 gennaio 1988</w:t>
      </w:r>
    </w:p>
    <w:p>
      <w:pPr>
        <w:pStyle w:val="Heading2"/>
      </w:pPr>
      <w:r>
        <w:t>Regeste</w:t>
      </w:r>
    </w:p>
    <w:p>
      <w:r>
        <w:t>Regeste Widerruf des Asyls. Art. 41 Abs. 3 Asylgesetz. Obwohl beim Widerruf des Asyls dem Ehegatten und den Kindern die Flüchtlingseigenschaft nicht automatisch aberkannt wird, schliesst Art. 41 Abs. 3 AsG dennoch nicht aus, auch das dem Ehegatten und den Kindern des Flüchtlings gewährte Asyl zu widerrufen (Erw. 5).</w:t>
      </w:r>
    </w:p>
    <w:p>
      <w:r>
        <w:t>Regeste Révocation de l'asile. Art. 41 al. 3 loi sur l'asile. Si, en cas de révocation de l'asile, la qualité de réfugiés n'est pas automatiquement retirée aux autres membres de la famille, l'art. 41 al. 3 LAs. n'exclut toutefois pas toute possibilité de révoquer l'asile accordé au conjoint et aux enfants du réfugié (consid. 5).</w:t>
      </w:r>
    </w:p>
    <w:p>
      <w:r>
        <w:t>Regesto Revoca dell'asilo. Art. 41 cpv. 3 della legge federale sull'asilo. Pur non essendo, in caso di revoca dell'asilo, tolta automaticamente agli altri membri della famiglia la qualità di rifugiato, l'art. 41 cpv. 3 della legge federale sull'asilo non esclude qualsiasi possibilità di revocare l'asilo accordato al coniuge e ai figli del rifugiato (consid. 5).</w:t>
      </w:r>
    </w:p>
    <w:p>
      <w:pPr>
        <w:pStyle w:val="Heading2"/>
      </w:pPr>
      <w:r>
        <w:t>Erwägungen</w:t>
      </w:r>
    </w:p>
    <w:p>
      <w:r>
        <w:rPr>
          <w:b/>
        </w:rPr>
        <w:t>E. 5</w:t>
      </w:r>
    </w:p>
    <w:p>
      <w:r>
        <w:t>Les recourants soutiennent que l'autorité inférieure aurait violé l'art. 41 al. 3 loi sur l'asile (du 5 octobre 1979; RS 142.31, LAs.) en révoquant également l'asile accordé aux enfants. a) L'interprétation d'une norme repose sur l'idée que la loi forme un tout cohérent. Elle éclaire une disposition par les rapports que celle-ci présente avec d'autres règles, notamment dans le contexte d'une même loi, et avec les idées et le système qui en sont la base; elle doit aussi se fonder sur le but de la règle, après avoir recherché son sens, son esprit et les valeurs sur lesquelles elle repose ( ATF 112 Ib 470 consid. 3b et les références). C'est à la lumière de ces principes que doit être interprété l' art. 41 al. 3 LAs ., prévoyant que le retrait de la qualité de réfugiés ne s'étend pas au conjoint ni aux enfants du réfugié. b) La loi sur l'asile ayant pour but d'accueillir les étrangers qui, dans leur pays d'origine ou le pays de leur dernière résidence, sont exposés à de sérieux préjudices ou craignent à juste titre de l'être en raison de leur race, de leur religion, de leur nationalité, de leur appartenance à un groupe social déterminé ou de leurs opinions politiques, elle reconnaît également la qualité de réfugiés au conjoint et aux enfants des réfugiés afin de permettre le regroupement familial ( art. 3 al. 3 LAs .). En revanche, à l' art. 41 al. 3 LAs ., elle a voulu éviter ce phénomène d'attraction en cas de révocation du droit d'asile; en pareille hypothèse, la qualité de réfugiés n'est pas automatiquement retirée aux autres membres de la famille pour ne pas les exposer à des conséquences rigoureuses et imméritées. Cependant, l' art. 41 al. 3 LAs . n'exclut pas toute possibilité de révocation du droit d'asile accordé au conjoint et aux enfants. En effet, cette disposition n'empêche pas d'examiner la situation individuelle de chacun des membres composant une famille et, le cas échéant, de révoquer l'asile de ceux qui remplissent les conditions d'une pareille mesure. Car, si leur maintien en Suisse ne se justifie ni pour assurer leur protection, ni pour permettre leur regroupement familial, rien ne s'oppose à la révocation, puisqu'ils se trouvent dans une situation qui ne correspond à aucun des buts visés par la loi sur l'asile. c) Dans le cas particulier, les enfants X. ont obtenu l'asile par attraction, alors que leurs représentants légaux avaient fait de fausses déclarations ou dissimulé des faits essentiels. Comme ils n'ont pas eux-mêmes adopté un tel comportement, ils ne se BGE 114 Ib 161 S. 163 trouvent pas - contrairement à leurs parents - chacun personnellement dans l'hypothèse de l' art. 41 al. 1 lettre a LAs . (FF 1977 III 143; voir aussi SAMUEL WARENFELS, Der Begriff des Flüchtlings im schweizerischen Asylrecht, Berne 1987, p. 383 et 389), ni, d'ailleurs, dans celle de l' art. 41 al. 1 lettre b LAs . Toutefois, au vu des faits retenus par l'autorité intimée, ces enfants ne sont pas exposés à des persécutions dans leur pays et n'ont même jamais eu de raisons de refuser sa protection. Dans ces conditions, leur maintien en Suisse ne se justifie ni pour assurer leur protection, ni pour permettre le regroupement familial, ce dernier principe exigeant, au contraire, que les enfants - encore mineurs - suivent leurs parents. Aucun des motifs à la base de la loi sur l'asile ne se trouve ainsi réalisé.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