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112 vom 1. Januar 1988</w:t>
      </w:r>
    </w:p>
    <w:p>
      <w:r>
        <w:t>Bundesgericht (BGE), 1988-01-01, DE</w:t>
      </w:r>
    </w:p>
    <w:p>
      <w:r>
        <w:rPr>
          <w:b/>
        </w:rPr>
        <w:t xml:space="preserve">Quelle: </w:t>
      </w:r>
      <w:r>
        <w:t>https://mcp.opencaselaw.ch/entscheid/bge_BGE_114_IB_112</w:t>
      </w:r>
    </w:p>
    <w:p>
      <w:r>
        <w:t>FR: BGE BGE 114 IB 112 du 1 janvier 1988</w:t>
      </w:r>
    </w:p>
    <w:p>
      <w:r>
        <w:t>IT: BGE BGE 114 IB 112 del 1 gennaio 1988</w:t>
      </w:r>
    </w:p>
    <w:p>
      <w:pPr>
        <w:pStyle w:val="Heading2"/>
      </w:pPr>
      <w:r>
        <w:t>Regeste</w:t>
      </w:r>
    </w:p>
    <w:p>
      <w:r>
        <w:t>Regeste Materielle Enteignung, die durch eine formelle ergänzt wird. Zulässigkeit der Verwaltungsgerichtsbeschwerde gegen Entschädigungsentscheide in Enteignungsverfahren, die durch Ausübung des Heimschlagsrechtes in Folge einer Planungsmassnahme im Sinne des eidg. Raumplanungsgesetzes eingeleitet wurden (E. 1a). Art. 35 VwVG; Folgen fehlender Rechtsmittelbelehrung (E. 2a). Art. 88 OG; Legitimation einer Gemeinde verneint, die Zulässigkeit eines Anschlussrekurses im kantonalen Verwaltungsgerichtsverfahren mittels staatsrechtlicher Beschwerde zu rügen (E. 2b). Art. 5 Abs. 2 RPG; Die Nichteinzonung von groberschlossenem Land, das innerhalb des engeren Baugebietes liegt, bewirkt eine materielle Enteignung (E. 4-5). Wird nur ein Teil einer Parzelle nicht eingezont, so bewirkt das für den eingezonten Teil keine materielle Enteignung, wenn noch erhebliche Überbauungsmöglichkeiten bleiben (E. 6). Berechnung der Entschädigung bei einer materiellen Enteignung, die durch eine formelle ergänzt wird (E. 7).</w:t>
      </w:r>
    </w:p>
    <w:p>
      <w:r>
        <w:t>Regeste Expropriation matérielle suivie d'une expropriation formelle. Exercice du droit de reprise d'un bien-fonds par la collectivité publique (Heimschlagsrecht) à la suite d'une mesure d'aménagement au sens de la loi fédérale sur l'aménagement du territoire; recevabilité du recours de droit administratif contre des décisions d'indemnisation prises dans des procédures d'expropriation ouvertes à cette occasion (consid. 1a). Art. 35 PA; conséquences d'un défaut d'indication des voies de recours (consid. 2a). Art. 88 OJ; refus de reconnaître à une commune la qualité pour contester par la voie du recours de droit public la recevabilité d'un recours joint en procédure de recours de droit administratif cantonale (consid. 2b). Art. 5 al. 2 LAT; le refus de classer un terrain sis à l'intérieur d'une zone de construction assez dense et jouissant d'un équipement général est constitutif d'une expropriation matérielle (consid. 4-5). Le refus de classer une partie seulement d'un bien-fonds n'est pas constitutif d'expropriation matérielle pour la partie classée, s'il subsiste encore des possibilités appréciables de construire (consid. 6). Calcul de l'indemnité lorsque l'expropriation matérielle est suivie d'une expropriation formelle (consid. 7).</w:t>
      </w:r>
    </w:p>
    <w:p>
      <w:r>
        <w:t>Regesto Espropriazione materiale, seguita da un'espropriazione formale. Esercizio del diritto di assunzione di un fondo da parte dell'ente pubblico (Heimschlagsrecht), in seguito a un provvedimento pianificatorio ai sensi della legge federale sulla pianificazione del territorio; ammissibilità del ricorso di diritto amministrativo contro decisioni in materia d'indennità emanate in procedimenti espropriativi aperti in tale occasione (consid. 1a). Art. 35 PA; effetti di una mancata indicazione dei rimedi giuridici (consid. 2a). Art. 88 OG; diniego della legittimazione di un comune ad impugnare mediante ricorso di diritto pubblico l'ammissibilità di un ricorso adesivo proposto in un procedimento cantonale di diritto amministrativo (consid. 2b). Art. 5 cpv. 2 LPT; costituisce un'espropriazione materiale il rifiuto di attribuire alla zona edificabile un terreno ubicato all'interno di una zona intensamente edificata e urbanizzato in modo generale (consid. 4-5). Ove soltanto una parte di un fondo non sia attribuita alla zona edificabile, ciò non comporta l'espropriazione materiale della parte attribuita, se continuino a sussistere per quest'ultima considerevoli possibilità edificatorie (consid. 6). Determinazione dell'indennità nel caso in cui l'espropriazione materiale sia seguita da un'espropriazione formale (consid. 7).</w:t>
      </w:r>
    </w:p>
    <w:p>
      <w:pPr>
        <w:pStyle w:val="Heading2"/>
      </w:pPr>
      <w:r>
        <w:t>Erwägungen</w:t>
      </w:r>
    </w:p>
    <w:p>
      <w:r>
        <w:rPr>
          <w:b/>
        </w:rPr>
        <w:t>E. 1</w:t>
      </w:r>
    </w:p>
    <w:p>
      <w:r>
        <w:t>a) Mit dem angefochtenen Entscheid hat das Verwaltungsgericht des Kantons Graubünden als kantonal letztinstanzliches Enteignungsgericht die von der Gemeinde Trimmis zu leistende Entschädigung für die Übernahme des in der Zone für öffentliche Bauten und Anlagen gelegenen Teils des der Beschwerdeführerin gehörenden Grundstücks Nr. 377 festgesetzt und es überdies abgelehnt, für den in der Dorfzone gelegenen Teil der genannten Parzelle eine Minderwertsentschädigung zuzusprechen. Das Übernahmebegehren der Gemeinde stützt sich auf Art. 27 Abs. 3 des Raumplanungsgesetzes für den Kanton Graubünden vom 20. Mai 1973 (KRG). Danach kann die Gemeinde nach der Genehmigung des Zonenplans durch schriftliche Bekanntgabe ihres Angebotes die Übertragung des Eigentums an sie verlangen (Heimschlagsrecht). Die Zuweisung eines Teils des Grundstücks Nr. 377 zur Zone für öffentliche Bauten und Anlagen im Sinne von Art. 27 KRG stellt nach der Praxis des Bundesgerichtes eine Planungsmassnahme im Sinne des Bundesgesetzes über die Raumplanung vom 22. Juni 1979 (RPG) dar ( BGE 110 Ib 257 ; BGE 107 Ib 229 ). Wird das Heimschlagsrecht als Folge einer Planungsmassnahme gemäss Raumplanungsgesetz, in welcher eine enteignungsähnliche Eigentumsbeschränkung liegt oder liegen kann, gewährt und ist umstritten, ob und in welchem Masse eine Entschädigung für den planerischen Eingriff geschuldet sei, so ist nach der bundesgerichtlichen Rechtsprechung die Verwaltungsgerichtsbeschwerde an das Bundesgericht gegeben. Dies gilt auch dann, wenn sich die umstrittene Frage - wie im vorliegenden Fall - im Rahmen eines formellen Enteignungsverfahrens stellt, beziehungsweise wenn eine materielle durch eine formelle Enteignung ergänzt wird ( BGE 112 Ib 516 E. 1a mit Hinweisen). Die Beschwerdeführerin als betroffene Grundeigentümerin ist zur Beschwerde berechtigt ( Art. 103 lit. a OG ). Auf die im übrigen form- und fristgerecht eingereichte Beschwerde ist daher grundsätzlich einzutreten.</w:t>
      </w:r>
    </w:p>
    <w:p>
      <w:r>
        <w:rPr>
          <w:b/>
        </w:rPr>
        <w:t>E. 2</w:t>
      </w:r>
    </w:p>
    <w:p>
      <w:r>
        <w:t>a) Die Beschwerdeführerin rügt, das Verwaltungsgericht habe im angefochtenen Entscheid trotz rechtlicher Verpflichtung gemäss Art. 35 Abs. 1 VwVG keine Rechtsmittelbelehrung angebracht. Das verstosse gegen Art. 4 BV . Der erwähnte Vorwurf der BGE 114 Ib 112 S. 116 Beschwerdeführerin ist zwar berechtigt. Da sie jedoch rechtzeitig das zutreffende Rechtsmittel erhoben hat, ist ihr aus der beanstandeten Unterlassung kein Nachteil erwachsen. Diese bleibt somit ohne Folgen. Auf die Rüge der fehlenden Rechtsmittelbelehrung ist daher nicht einzutreten ( BGE 104 V 166 /167 E. 3 mit Hinweis). b) Die Gemeinde Trimmis verlangt eine Abweisung der Beschwerde schon aus formellen Gründen. Sie wirft dem Verwaltungsgericht vor, es habe die von der Beschwerdeführerin im vorinstanzlichen Verfahren eingereichte Eingabe vom 3. November bzw. 11. November 1986 zu Unrecht als "Anschlussrekurs" behandelt und sei deshalb zu Unrecht auf dieselbe eingetreten. Die Umdeutung der genannten Eingabe sei willkürlich und verletze die im Verwaltungsgerichtsprozess geltenden Verfahrensgrundsätze. Insbesondere seien die Art. 22 Abs. 1 und 2 des kantonalen Enteignungsgesetzes in Verbindung mit Art. 52 VGG verletzt. Es wäre insoweit das Urteil des Verwaltungsgerichtes aufzuheben und zu modifizieren gewesen, was allerdings die Erhebung einer staatsrechtlichen Beschwerde vorausgesetzt hätte. Im vorliegenden Fall sei dieses Rechtsmittel jedoch nicht zur Verfügung gestanden, denn das Verwaltungsgericht habe den Anschlussrekurs vollumfänglich abgewiesen. Es habe deshalb an der Beschwerde gefehlt, ohne die ein Weiterzug an das Bundesgericht nicht möglich sei. Weil der Entscheid des Verwaltungsgerichtes nun aber von der Gegenpartei weitergezogen worden sei, könne dieser Einwand erneut vorgetragen werden. Wenn die Vorinstanz indessen zu Unrecht auf den Anschlussrekurs eingetreten sei, dann führe dies zu einer Abweisung der jetzt erhobenen Beschwerde, da in diesem Fall das Fundament des Rechtsmittels fehle. Diese Argumentation ist unzutreffend. Die von der Beschwerdegegnerin vorgetragene Rüge kann - wie sie selbst schreibt - nur im Rahmen einer staatsrechtlichen Beschwerde vorgebracht werden. Sie kann daher nicht Gegenstand des zu beurteilenden verwaltungsgerichtlichen Beschwerdeverfahrens bilden. Die Verwaltungsgerichtsbeschwerde stützt sich im vorliegenden Fall auf Art. 34 Abs. 1 RPG , wonach sie unter anderem gegen "Entscheide letzter kantonaler Instanzen über Entschädigungen als Folge von Eigentumsbeschränkungen (Art. 5)" zulässig ist. Auch auf Art. 34 RPG gestützte Verwaltungsgerichtsbeschwerden können nur eine Überprüfung des Bundesrechts, nicht dagegen kantonaler Vorschriften zum Gegenstand haben. Die Frage der Voraussetzungen der Zulässigkeit eines Anschlussrekurses bei einem kantonalen BGE 114 Ib 112 S. 117 Verwaltungsgericht ist dagegen eine solche des kantonalen Rechts, die der staatsrechtlichen und nicht der Verwaltungsgerichtsbeschwerde unterliegt. Weil die Gemeinde Trimmis durch diese Frage weder wie eine Privatperson noch in ihrer Autonomie betroffen ist, hätte sie gegen die erwähnte Behandlung der genannten Eingabe somit selbst dann nicht staatsrechtliche Beschwerde führen können, wenn sie vom angefochtenen Entscheid hinsichtlich der Behandlung des Anschlussrekurses beschwert gewesen wäre. Sie wäre dazu nicht legitimiert gewesen. Deshalb ist sie erst recht nicht befugt, diese Rüge im Rahmen des vorliegenden Verfahrens mit ihrer Beschwerdeantwort zu erheben.</w:t>
      </w:r>
    </w:p>
    <w:p>
      <w:r>
        <w:rPr>
          <w:b/>
        </w:rPr>
        <w:t>E. 3</w:t>
      </w:r>
    </w:p>
    <w:p>
      <w:r>
        <w:t>Es ist unbestritten, dass ein Teil des Grundstückes Nr. 377 mit der Schaffung der Ortsplanung am 19. Dezember 1972 der Zone für öffentliche Bauten und Anlagen zugewiesen wurde. Die regierungsrätliche Genehmigung dieser Planungsmassnahme erfolgte am 18. Juni 1973. Daraufhin verlangte die Gemeinde Trimmis am 15. Februar 1983 gestützt auf Art. 27 Abs. 3 KRG durch schriftliche Bekanntgabe ihres Angebotes die Übertragung des Eigentums dieses Parzellenteils an sie. Das Verwaltungsgericht hat angenommen, der Einbezug eines Teils von Parzelle Nr. 377 in die Zone für öffentliche Bauten und Anlagen habe eine materielle Enteignung bewirkt. Es ist somit davon ausgegangen, dass der der Zone für öffentliche Bauten und Anlagen zugewiesene Teil des Grundstückes Nr. 377 im Zeitpunkt des Inkrafttretens dieser Planung, d.h. am 18. Juni 1973, Bauland im enteignungsrechtlichen Sinn gewesen ist. Dieser Annahme widerspricht die Gemeinde ausdrücklich, und das Bundesamt für Raumplanung fordert das Bundesgericht auf, den angefochtenen Entscheid auch in diesem Punkte zu überprüfen. Streitgegenstand sei zwar nicht die Entschädigungspflicht, sondern die Entschädigungshöhe. Die Frage der Entschädigungspflicht sei aber trotzdem zu prüfen. Denn wenn keine materielle Enteignung gegeben sei, sei die Forderung der Beschwerdeführerin nach einer Erhöhung der Entschädigungssumme von vornherein unbegründet. Im verwaltungsgerichtlichen Beschwerdeverfahren gilt der Grundsatz der Rechtsanwendung von Amtes wegen. Das Bundesgericht darf zwar weder zugunsten noch zuungunsten der Parteien über deren Begehren hinausgehen. An die Begründung der Begehren ist es aber nicht gebunden ( Art. 114 Abs. 1 OG ). Angesichts dieser Rechtslage erscheint es in der Tat geboten, zunächst zu BGE 114 Ib 112 S. 118 prüfen, ob der zur Diskussion stehende Teil der Parzelle Nr. 377 am 18. Juni 1973 Bauland im enteignungsrechtlichen Sinn darstellte. Sollte der Baulandcharakter verneint werden, so würde es gleichwohl bei einer Entschädigung von Fr. 70.-- aus materieller Enteignung bleiben, weil die Gemeinde Trimmis diese vom Verwaltungsgericht zugesprochene Entschädigung nicht mit Verwaltungsgerichtsbeschwerde angefochten hat ( Art. 114 Abs. 1 OG , Art. 34 Abs. 2 RPG ).</w:t>
      </w:r>
    </w:p>
    <w:p>
      <w:r>
        <w:rPr>
          <w:b/>
        </w:rPr>
        <w:t>E. 4</w:t>
      </w:r>
    </w:p>
    <w:p>
      <w:r>
        <w:t>Nach der Rechtsprechung des Bundesgerichtes (die ausführlich in BGE 112 Ib 389 f. E. 3 wiedergegeben ist) liegt eine materielle Enteignung dann vor,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hierfür keine Entschädigung geleistet würde. In beiden Fällen ist die Möglichkeit einer zukünftigen besseren Nutzung der Sache indessen nur zu berücksichtigen, wenn im massgebenden Zeitpunkt anzunehmen war, sie lasse sich mit hoher Wahrscheinlichkeit in naher Zukunft verwirklichen. Unter besserer Nutzung eines Grundstückes ist in der Regel die Möglichkeit seiner Überbauung zu verstehen.</w:t>
      </w:r>
    </w:p>
    <w:p>
      <w:r>
        <w:rPr>
          <w:b/>
        </w:rPr>
        <w:t>E. 5</w:t>
      </w:r>
    </w:p>
    <w:p>
      <w:r>
        <w:t>Im angefochtenen Entscheid hält die Vorinstanz fest, die Ortsplanung vom 19. Dezember 1972, welche am 18. Juni 1973 genehmigt worden ist, sei die erste Ortsplanung der Gemeinde Trimmis. Vorher habe lediglich ein interimistisches Baugesetz bestanden. Dieses Baugesetz genügte den Anforderungen des Bundesgesetzes vom 8. Oktober 1971 über den Schutz der Gewässer gegen Verunreinigung (Art. 19/20 GSchG), das am 1. Juli 1972 in Kraft getreten ist, nicht. Die am 18. Juni 1973 genehmigte Zuordnung eines Teils der Parzelle Nr. 377 zur Zone für öffentliche Bauten und Anlagen stellt somit keine Auszonung aus der Bauzone dar. Es handelt sich vielmehr um eine Nichteinzonung in das Baugebiet, im Sinne von mit privaten Bauten überbaubarem Gebiet (vgl. BGE 112 Ib 400 E. 5b; BGE 112 Ib 110 ff. E. 3). Nach der Rechtsprechung des Bundesgerichtes kann auch die Nichteinzonung eines Grundstückes den Eigentümer enteignungsähnlich BGE 114 Ib 112 S. 119 treffen. Das ist etwa dann der Fall, wenn es um baureifes oder grob erschlossenes Land geht, das von einem gewässerschutzrechtskonformen Kanalisationsprojekt erfasst wird, und der Eigentümer für dessen Erschliessung und Überbauung schon erhebliche Kosten aufgewendet hat. In einem solchen Fall können Umstände vorliegen, welche die Einzonung des Landes geboten hätten ( BGE 112 Ib 401 E. 6 mit Hinweisen). Die landwirtschaftlich genutzte Parzelle Nr. 377 der Beschwerdeführerin grenzt im Norden an die Obergass (Kantonsstrasse) und steigt von da gegen Süden hin an. Nördlich der Kantonsstrasse besitzt die Beschwerdeführerin eine weitere überbaute Liegenschaft. Im Osten grenzt die Parzelle an Land der reformierten Kirchgemeinde, auf welchem im unteren Teil das Pfarrhaus steht. Weiter oben befindet sich die Kirche und nach oben anschliessend der Friedhof. Auf der Höhe der südlichen Friedhofsmauer durchquert ein Mäuerchen das Grundstück der Beschwerdeführerin von Osten nach Westen. Von da an steigt die Parzelle weiter nach Süden an. In der südwestlichen Ecke steht ein grosser, neu gebauter Stall. Im unteren Teil der Parzelle gegen die Obergass hin, stehen ca. in der Mitte des Grundstückes eine landwirtschaftlich genutzte Scheune, in der nordwestlichen Ecke ein Wohnhaus und etwas weiter oben ein Stall. Der nordwestliche Teil der Parzelle Nr. 377 liegt gemäss dem Zonenplan aus dem Jahre 1973 in der Dorfzone, der nordöstliche Teil in der Zone für öffentliche Bauten und Anlagen. Die Grenze verläuft senkrecht zur Obergass, mitten durch die Scheune. Der südliche Teil der Parzelle, d.h. ab dem erwähnten Mäuerchen, liegt in der Wohnzone W2. Der der Zone für öffentliche Bauten und Anlagen zugeschiedene Teil von Parzelle Nr. 377 ist somit rundherum von Bauzonenland umgeben. Was die Erschliessung betrifft, so kann der zur Diskussion stehende Teil der Parzelle Nr. 377 in bezug auf Wasser, Kanalisation und Elektrizität als groberschlossen betrachtet werden. Umstritten ist die Frage, ob das Land auch strassenmässig erschlossen sei. Aufgrund der am Augenschein gemachten Feststellungen ist dies ohne weiteres zu bejahen. Eine Zufahrt, zum Beispiel verbunden mit einer grösseren Einstellgarage, ist von der im Norden gelegenen Kantonsstrasse aus ohne weiteres möglich. Es dürften zwar grössere Terrainveränderungen vorzunehmen sein, doch bilden diese kein Hindernis zur Annahme, das Land sei hinreichend erschlossen. Auf weitere Möglichkeiten der strassenmässigen Erschliessung ist bei dieser Sachlage nicht einzugehen. BGE 114 Ib 112 S. 120 Wie sich am Augenschein ergeben hat, liegt der zur Diskussion stehende Teil von Parzelle Nr. 377 eindeutig innerhalb des engeren Baugebietes. Wäre der der Zone für öffentliche Bauten und Anlagen zugeschiedene Grundstücksteil nicht dieser Zone zugeteilt worden, so wäre er offensichtlich in eine Bauzone einbezogen worden, wurde doch sogar der südlich der erwähnten kleinen Mauer gelegene Teil derselben Parzelle der Wohnzone W2 zugewiesen. Eine Zuteilung zu einer Nichtbauzone kann ausgeschlossen werden und wäre angesichts der Planungs- und Erschliessungssituation auch sachlich nicht vertretbar gewesen. Die Gemeinde erwägt denn auch bezeichnenderweise heute lediglich die Auszonung des südlich des schon mehrfach erwähnten Mäuerchen gelegenen Landes. Der Nichteinbezug des in unmittelbarer Nähe des Dorfkerns gelegenen Landes, welches in der Zone für öffentliche Bauten und Anlagen liegt, in eine Bauzone bewirkte angesichts der vorliegenden Umstände am 18. Juni 1973 für die Beschwerdeführerin eine materielle Enteignung.</w:t>
      </w:r>
    </w:p>
    <w:p>
      <w:r>
        <w:rPr>
          <w:b/>
        </w:rPr>
        <w:t>E. 6</w:t>
      </w:r>
    </w:p>
    <w:p>
      <w:r>
        <w:t>a) Die Beschwerdeführerin hält die Voraussetzungen für eine materielle Enteignung auch in bezug auf den der Dorfzone zugeschiedenen Teil von Parzelle Nr. 377 für erfüllt, da diese zur Hälfte nicht mehr überbaut werden könne. Abgesehen davon könne die Reduktion der Ausnützungsziffer eine materielle Enteignung ergeben. Dieser Anspruch fällt nach Auffassung des Verwaltungsgerichtes nicht unter die für Zone für öffentliche Bauten und Anlagen geschaffene Spezialregelung von Art. 27 Abs. 3 KRG . Deshalb sei für seine Geltendmachung die Vorschrift von Art. 18 Abs. 2 der Vollzugsverordnung zum Enteignungsgesetz des Kantons Graubünden vom 29. Mai 1958 in der Fassung vom 2. Juni 1978 (VVzEntG) anwendbar. Danach verjährt der Anspruch aus materieller Enteignung in fünf Jahren seit Inkrafttreten der Eigentumsbeschränkung, sofern keine besondere gesetzliche Regelung besteht. Bei dieser Frist handelt es sich nach Auffassung des Verwaltungsgerichtes um eine Verwirkungsfrist, die von Amtes wegen zu berücksichtigen sei. Der Anspruch gehe nämlich als solcher unter, weil die Geltendmachung des Rechtes befristet werde. Da der angebliche Anspruch am 18. Juni 1973 entstanden wäre und er erstmals mit der Vernehmlassung der Beschwerdeführerin vom 23. September 1985 geltend gemacht worden sei, sei die gesetzliche Frist längst verstrichen und der Anspruch damit verwirkt. Die fünfjährige Frist gemäss Art. 18 VVzEntG gelte zwar erst seit dem BGE 114 Ib 112 S. 121 1. Januar 1979. Sie habe daher auch erst ab diesem Zeitpunkt zu laufen beginnen können. Da der Anspruch aber erst 1985 geltend gemacht worden sei, sei sie jedoch offensichtlich abgelaufen. Die Beschwerdeführerin hält diese Betrachtungsweise des Verwaltungsgerichtes für willkürlich. Ob dem so ist oder ob die Auslegung von Art. 18 Abs. 2 VVzEntG durch das Verwaltungsgericht verfassungsrechtlich noch haltbar ist, kann, wie die nachfolgenden Ausführungen zeigen, im vorliegenden Fall offen bleiben. Der Wortlaut der erwähnten Bestimmung lässt jedenfalls die Rüge der Beschwerdeführerin als verständlich erscheinen. b) Das Verwaltungsgericht führt im vorliegenden Zusammenhang weiter aus, die Aufteilung der Parzelle Nr. 377 in einen der Zone für öffentliche Bauten und Anlagen und einen der Dorfzone zugewiesenen Teil bewirke für das in der Bauzone verbliebene Land jedenfalls keine materielle Enteignung. Auf dieser Restparzelle bestünden nämlich aufgrund von Form und Ausdehnung noch erhebliche Überbauungsmöglichkeiten. Insbesondere vermöge eine Ausnützungsziffer von 0,6 statt 0,8 keine materielle Enteignung zu bewirken. Diese Auffassung erscheint zutreffend. Für die Abgrenzung zwischen entschädigungslosen und entschädigungspflichtigen Eigentumsbeschränkungen ist nach der bundesgerichtlichen Rechtsprechung darauf abzustellen, ob auf der betroffenen Parzelle eine bestimmungsgemässe, wirtschaftlich gute Nutzung weiterhin möglich ist ( BGE 111 Ib 264 mit Hinweisen). So erblickte das Bundesgericht weder in der Auszonung eines Viertels einer Parzelle noch darin, dass ein Grundstück zu einem Drittel mit einem Bauverbot belegt wurde, einen enteignungsähnlichen Tatbestand, da es zum Schluss gelangte, die Eigentümer könnten ihre Parzellen auch nach dem Eingriff in angemessener, wirtschaftlich sinnvollerweise nutzen ( BGE 111 Ib 264 ; 112 Ib 268 E. 4). Das trifft nun für den der Dorfzone zugeschiedenen Teil von Parzelle Nr. 377, wie das Verwaltungsgericht zutreffend annimmt, zu. Die von der Beschwerdeführerin erwähnten Einschränkungen in den Überbauungsmöglichkeiten schliessen eine angemessene und wirtschaftlich durchaus noch sinnvolle Nutzung des Dorfzonenlandes keineswegs aus. Das geht nicht zuletzt aus den von der Beschwerdeführerin dem Verwaltungsgericht am 15. Dezember 1986 selbst eingereichten Akten hervor. Dass das Verwaltungsgericht zusätzlich zum Augenschein nicht noch eine Expertise für die Abklärung der Überbauungsmöglichkeiten machen liess, BGE 114 Ib 112 S. 122 bedeutet deshalb keineswegs eine Verweigerung des rechtlichen Gehörs.</w:t>
      </w:r>
    </w:p>
    <w:p>
      <w:r>
        <w:rPr>
          <w:b/>
        </w:rPr>
        <w:t>E. 7</w:t>
      </w:r>
    </w:p>
    <w:p>
      <w:r>
        <w:t>a) Nach der Rechtsprechung des Bundesgerichtes findet beim Einbezug von Bauland im enteignungsrechtlichen Sinn in eine Zone für öffentliche Bauten und Anlagen in jenem Zeitpunkt, in dem die Eigentumsbeschränkung formell in Rechtskraft erwächst, eine materielle Enteignung statt ( BGE 112 Ib 390 E. 3 mit Hinweisen). In diesem Moment verliert das derart belastete Land seinen vormaligen Wert als Bauland;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Preissteigerung mit, die sich von diesem Zeitpunkt an für landwirtschaftlichen Boden ergibt.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 (BGE vom 17. Dezember 1986 i.S. Erbengemeinschaft Benoit c. Einwohnergemeinde Biel, publiziert in: Pr 76/1987 Nr. 182 E. 10b). Es besteht kein Anlass, von dieser Rechtsprechung abzuweichen. b) Das Verwaltungsgericht ist für die Berechnung der Entschädigung aus materieller Enteignung in zutreffender Weise vom Baulandwert im Zeitpunkt des Inkrafttretens der Eigentumsbeschränkung, also vom Wert am 18. Juni 1973 ausgegangen. Es hat dabei zu Recht die statistische Methode angewendet und erklärt, da es in Trimmis vor dem Erlass der Ortsplanung noch keine Zonenordnung gegeben habe, sei die Ausnützungsmöglichkeit im Prinzip bei allen Grundstücken gleich gewesen. Der Vergleich mit Grundstücken, die heute nicht in der Dorfzone, sondern in einer Wohnzone mit geringer Ausnützung lägen, sei demnach statthaft, da im massgebenden Zeitpunkt im ganzen Gemeindegebiet noch keine Ausnützungsziffern bestanden hätten. Das Grundstück sei BGE 114 Ib 112 S. 123 von seiner Qualität und Lage her als durchschnittlich zu beurteilen. Es befinde sich zwar im Zentrum der Gemeinde, habe aber keine besondere Aussichtslage und sei zwischen bestehenden Gebäuden und einer Felswand eingeklemmt. In Trimmis seien für Baugrundstücke in der fraglichen Zeit folgende Preise bezahlt worden: 1971: Fr. 34.-- bis 50.-- /m2; 1972: Fr. 51.-- bis 75.-- /m2; 1973: Fr. 52.-- bis 80.-- /m2. Die Durchschnittspreise lauteten wie folgt: 1971 Fr. 41.-- /m2; 1972 Fr. 57.-- /m2; 1973 Fr. 71.-- /m2 und als Durchschnitt 1971 bis 1973 ergäbe sich Fr. 59.-- /m2. Bei diesen Marktpreisen dürfte darauf abgestellt werden, dass die Parzelle Nr. 377 Mitte 1973 einen Baulandwert von etwa Fr. 70.-- /m2 aufgewiesen habe, wobei dies angesichts der eher durchschnittlichen Qualität an der oberen Grenze liege. Nach der bis zum Stichtag geltenden interimistischen Bauordnung für die Gemeinde Trimmis waren im Dorfkern und im unmittelbar daran grenzenden Baugebiet Bauten bis zu zwei Vollgeschossen gestattet (Art. 6 dieser Bauordnung). Das Verwaltungsgericht hat die interimistische Bauordnung der Gemeinde Trimmis seiner Entschädigungsbemessung in zutreffender Weise zugrunde gelegt. Die von ihm zugezogenen Vergleichspreise erscheinen im Lichte der damals bestehenden Überbauungsmöglichkeiten auf der Parzelle Nr. 377 durchaus in Ordnung. Überbauungsmöglichkeiten, auf denen die Verkehrswertberechnungen der Beschwerdeführerin beruhen, fehlt jegliche rechtliche Grundlage. Ihre Kritik an der von der Vorinstanz beschriebenen geographischen Lage der Parzelle ist zwar ein Stück weit berechtigt. Wie der Augenschein aber deutlich gezeigt hat, erscheint ein Baulandwert von Fr. 70.-- /m2 für die Parzelle Nr. 377 bezogen auf den 18. Juni 1973 als durchaus angemessen. Dabei ist zu berücksichtigen, dass für deren Überbauung noch erhebliche Erschliessungsaufwendungen hätten getätigt werden müssen. Mit Ausnahme des Verkaufs einer Liegenschaft vom 21. August 1973 waren bei den übrigen am Augenschein besichtigten Parzellen keine derart grossen Erschliessungsarbeiten nötig, wie sie bei der Parzelle Nr. 377 angefallen wären. Die vom Verwaltungsgericht erhobenen Grundstückspreise ergeben eine genügende Schätzungsgrundlage, so dass die von der Beschwerdeführerin dem vorinstanzlichen Entscheid gegenüber erhobene Kritik in diesem Punkt als unbegründet erscheint. Ist genügend statistisches Material für eine Verkehrswertschätzung vorhanden, besteht kein Anspruch seitens der Beschwerdeführerin BGE 114 Ib 112 S. 124 auf einen Amtsbericht des Grundbuchamtes Landquart mit weiteren Angaben über Landverkäufe. c) Schliesslich kritisiert die Beschwerdeführerin die Ermittlung des Restlandwertes durch das Verwaltungsgericht. Sie erklärt, im Jahre 1983 hätten die landwirtschaftlichen Bodenpreise in Trimmis und Umgebung Fr. 20.-- bis 30.-- betragen. Das Verwaltungsgericht führt hiezu lediglich aus, nach den ihm bekannten Erfahrungswerten im Raume Churer Rheintal-Domleschg sei der landwirtschaftliche Restwert im Zeitpunkt der Übernahme auf Fr. 10.-- /m2 festzusetzen. Dabei dürfe auch dieser Preis eher als hoch bezeichnet werden, da sich die Parzelle von ihrer Form und Grösse her nicht besonders gut für die Bewirtschaftung eigne. Diese Ausführungen des Verwaltungsgerichtes sind offensichtlich ungenügend. Auch Restlandwerte sind nach der statistischen Methode zu berechnen. Im angefochtenen Entscheid fehlt jeglicher Hinweis auf Vergleichspreise für landwirtschaftliches Kulturland im Raume Trimmis. Die vom Verwaltungsgericht verwendeten Schätzungskriterien für den Kulturlandwert der Parzelle Nr. 377 sind zu pauschal, zuwenig aussagekräftig und beziehen sich offenbar auf das Jahr 1983. Einer Liste des Grundbuchamtes Landquart vom 30. April 1976 sind Kulturlandpreise ausserhalb der Bauzone für die Zeit von 1969 bis 1973 von Fr. 6.-- bis 17.-- zu entnehmen. Für den Zeitpunkt des Heimschlages sind in den Akten jedoch keinerlei Vergleichspreise enthalten. Unter diesen Umständen liegt eine Verletzung des rechtlichen Gehörs vor, weil das Verwaltungsgericht bloss mit einer pauschalen Verweisung auf ihm bekannte Erfahrungswerte das Begehren der Beschwerdeführerin auf Einholung eines Amtsberichts des Grundbuchamtes Landquart über landwirtschaftliche Bodenkäufe abgetan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