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153 vom 1. Januar 1988</w:t>
      </w:r>
    </w:p>
    <w:p>
      <w:r>
        <w:t>Bundesgericht (BGE), 1988-01-01, DE</w:t>
      </w:r>
    </w:p>
    <w:p>
      <w:r>
        <w:rPr>
          <w:b/>
        </w:rPr>
        <w:t xml:space="preserve">Quelle: </w:t>
      </w:r>
      <w:r>
        <w:t>https://mcp.opencaselaw.ch/entscheid/bge_BGE_114_IA_153</w:t>
      </w:r>
    </w:p>
    <w:p>
      <w:r>
        <w:t>FR: BGE BGE 114 IA 153 du 1 janvier 1988</w:t>
      </w:r>
    </w:p>
    <w:p>
      <w:r>
        <w:t>IT: BGE BGE 114 IA 153 del 1 gennaio 1988</w:t>
      </w:r>
    </w:p>
    <w:p>
      <w:pPr>
        <w:pStyle w:val="Heading2"/>
      </w:pPr>
      <w:r>
        <w:t>Regeste</w:t>
      </w:r>
    </w:p>
    <w:p>
      <w:r>
        <w:t>Regeste Art. 58 Abs. 1 BV, Ablehnung eines Richters. - Tragweite des Anspruchs auf einen unparteiischen Richter gemäss Art. 58 Abs. 1 BV (E. 3). - Ein Richter, der beim Entscheid über das gegen ihn gerichtete Ablehnungsbegehren mitwirkt, ist kein unparteiischer Richter im Sinne von Art. 58 Abs. 1 BV (E. 3a/aa). - Nichtigkeit eines Gerichtsbeschlusses, an dem ein iudex inhabilis mitgewirkt hat, oder Heilung des Mangels durch das kantonale Beschwerdeverfahren? (E. 3a/bb) - Ein Richter erscheint aufgrund seines subjektiven Verhaltens dann als voreingenommen, wenn Umstände vorliegen, die den Anschein der Befangenheit und die Gefahr der Voreingenommenheit objektiv zu rechtfertigen vermögen; Anwendung dieses Grundsatzes (E. 3b).</w:t>
      </w:r>
    </w:p>
    <w:p>
      <w:r>
        <w:t>Regeste Art. 58 al. 1 Cst., récusation d'un juge. - Portée du droit à une juridiction impartiale selon l'art. 58 al. 1 Cst. (consid. 3). - N'est pas impartial au sens de l'art. 58 al. 1 Cst. le juge qui participe à la décision relative à une demande de récusation dirigée contre lui (consid. 3a/aa). - Une décision judiciaire à laquelle a participé un judex inhabilis est-elle nulle ou le vice peut-il être réparé en procédure cantonale de recours? (consid. 3a/bb) - Un juge apparaît prévenu en raison de son comportement subjectif s'il existe des circonstances propres à justifier objectivement son apparence de prévention et le risque qu'il soit partial; application concrète de ce principe (consid. 3b).</w:t>
      </w:r>
    </w:p>
    <w:p>
      <w:r>
        <w:t>Regesto Art. 58 cpv. 1 Cost., ricusa di un giudice. - Portata del diritto a un giudice imparziale ai sensi dell'art. 58 cpv. 1 Cost. (consid. 3). - Non è imparziale ai sensi dell'art. 58 cpv. 1 Cost. il giudice che partecipa alla decisione relativa a una domanda di ricusa formulata nei suoi confronti (consid. 3a/aa). - Una decisione giudiziaria alla quale abbia partecipato un iudex inhabilis è nulla o il vizio può essere sanato nella procedura cantonale di ricorso? (consid. 3a/bb) - Un giudice appare prevenuto a causa del suo comportamento soggettivo ove sussistano circostanzi tali da giustificare obiettivamente una sua apparente prevenzione e il rischio di una sua parzialità; applicazione concreta di questo principio (consid. 3b).</w:t>
      </w:r>
    </w:p>
    <w:p>
      <w:pPr>
        <w:pStyle w:val="Heading2"/>
      </w:pPr>
      <w:r>
        <w:t>Erwägungen</w:t>
      </w:r>
    </w:p>
    <w:p>
      <w:r>
        <w:rPr>
          <w:b/>
        </w:rPr>
        <w:t>E. 3</w:t>
      </w:r>
    </w:p>
    <w:p>
      <w:r>
        <w:t>Sowohl gestützt auf Art. 58 Abs. 1 BV wie auch auf Art. 6 Ziffer 1 EMRK hat jedermann unter anderem einen Anspruch darauf, dass seine Streitsache von einem unparteiischen Richter beurteilt wird. Damit soll garantiert werden, dass keine Umstände, welche ausserhalb des Prozesses liegen, in sachwidriger Weise zugunsten oder zuungunsten einer Partei auf das Urteil einwirken; es soll mit andern Worten mit diesem verfassungsmässigen Recht verhindert werden, dass jemand als Richter tätig wird, der unter solchen Einflüssen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subjektiven Verhalten des betreffenden Richters oder in gewissen funktionellen und organisatorischen, d.h. objektiven Gegebenheiten begründet sein. In beiden Fällen wird aber nicht verlangt, dass der Richter deswegen tatsächlich voreingenommen ist; es genügt vielmehr bereits der objektiv gerechtfertigte Anschein, die für ein gerechtes Urteil notwendige Offenheit des Verfahrens sei nicht mehr gewährleistet. Angesichts der Bedeutung des Anspruchs auf einen unparteiischen und unabhängigen Richter für die Akzeptanz des Urteils beim Rechtsuchenden sowie für die Legitimation der Rechtsprechung in einem demokratischen Rechtsstaat lässt sich eine restriktive Auslegung und Anwendung von Art. 58 BV und Art. 6 Ziffer 1 EMRK BGE 114 Ia 153 S. 156 nicht vertreten. Anderseits steht die Ablehnung eines Richters in einem gewissen Spannungsverhältnis zum Anspruch auf den gesetzlichen Richter. Der Ausstand muss deshalb die Ausnahme bleiben, damit die regelhafte Verfahrensordnung nicht ausgehöhlt wird (vgl. BGE 114 Ia 53 E. 3b und c mit zahlreichen Hinweisen). a) aa) Der Gerichtspräsident des Bezirks Z., Dr. A., hat als Vorsitzender beim Entscheid des Bezirksgerichts Z. vom 26. Mai 1987 über das gegen ihn gerichtete Ablehnungsbegehren mitgewirkt. Das Obergericht des Kantons Thurgau hat dies zu Recht als unzulässig beurteilt. Niemand kann unparteiischer Richter sein, wenn seine eigene Sache zum Entscheid steht. Diese Unfähigkeit gilt auch für den Fall eines Ablehnungsbegehrens (vgl. Art. 70 Abs. 1 ZPO sowie MAX GULDENER, Schweizerisches Zivilprozessrecht, 3. Auflage, Zürich 1979, S. 14). bb) Das Obergericht hat aber befunden, dieser prozessuale Mangel des Beschlusses des Bezirksgerichts werde durch das Beschwerdeverfahren geheilt. Der Beschwerdeführer rügt dies als völlig falsch; das Bundesgericht habe zu dieser Frage in seinem Entscheid vom 2. April 1987 i.S. H. gegen den Kanton Schaffhausen klar festgehalten, dass das Verfahren, an welchem ein unfähiger oder rechtsgültig abgelehnter Richter teilgenommen habe, zur absoluten (zwingenden) Nichtigkeit dieses Verfahrens und damit auch des Urteils führe. Dieser Nichtigkeitsgrund wirke ohne Rücksicht darauf, ob das Erkenntnis richtig gewesen sei; er könne mit anderen Worten nicht geheilt werden. Mit diesen Ausführungen rügt der Beschwerdeführer sinngemäss eine formelle Rechtsverweigerung. Er macht indessen nicht geltend, die Verfassung verbiete ganz allgemein die Heilung eines formellen Mangels im Rechtsmittelverfahren. Es ist deshalb nur zu prüfen, ob die Auffassung des Obergerichts aufgrund des kantonalen Rechts oder allgemeiner Rechtsgrundsätze als völlig unhaltbar erscheint (vgl. BGE 113 Ia 19 E. 3a; BGE 112 Ia 122 E. 4; BGE 111 Ia 163 E. 1a; je mit Hinweisen). Dies würde dann zutreffen, wenn sich erweisen sollte, dass ein Entscheid über ein Ablehnungsbegehren, an welchem die abgelehnte Gerichtsperson teilnimmt, nichtig ist und dass die Nichtigkeit im Rechtsmittelverfahren nicht heilbar wäre. Der Beschwerdeführer legt nicht dar, dass aufgrund des kantonalen Rechts ein Entscheid, an welchem ein iudex inhabilis mitwirkt, nichtig ist. Es wäre somit nur zu untersuchen, ob sich die absolute Unwirksamkeit aus allgemeinen Rechtsprinzipien ergäbe. BGE 114 Ia 153 S. 157 Da indessen die nachfolgenden Erwägungen zeigen, dass auf jeden Fall die Auffassung des Obergerichts, der Mangel lasse sich im Beschwerdeverfahren heilen, haltbar ist, kann das Problem der Nichtigkeit offenbleiben. Die Nichtigkeit kann nicht nachträglich bloss durch Zeitablauf heilen. Es bedarf dazu vielmehr eines neuen, rechtlich einwandfreien Hoheitsaktes, welcher den mit einem Nichtigkeitsgrund behafteten insoweit ersetzt (vgl. dazu MAX IMBODEN, Der nichtige Staatsakt, Zürich 1944, S. 58 f.; FRITZ GYGI, Verwaltungsrecht, Bern 1986, S. 306). Ob dies durch die gleiche Behörde oder eine andere, z.B. die Rechtsmittelinstanz, geschehen kann, ergibt sich aber nicht aus dem Begriff der Nichtigkeit, sondern entscheidet sich allein nach dem massgebenden Recht (MAX IMBODEN, a.a.O., S. 59). Der Beschwerdeführer rügt zwar sinngemäss, das Obergericht lege dem Beschwerdeverfahren nach § 73 ZPO eine völlig falsche Bedeutung zu; aber auch er vertritt nicht die Auffassung, die Beschwerdeinstanz verfüge über eine beschränktere Kognition als das Bezirksgericht oder die Beschwerde nach § 292 ff. in Verbindung mit § 73 ZPO habe nur kassatorische Wirkung und es sei deshalb dem Obergericht verwehrt, in der Sache selbst zu entscheiden, wenn es einen angefochtenen Beschluss aufhebt (vgl. BGE 98 Ia 470 E. 3). Dementsprechend hatte der Beschwerdeführer auch vor Obergericht nicht bloss beantragt, es sei die Nichtigkeit des angefochtenen Bezirksgerichtsbeschlusses festzustellen, sondern verlangt, es sei sein Ablehnungsbegehren gegen Gerichtspräsident Dr. A. gutzuheissen. Zu Unrecht beruft sich der Beschwerdeführer zudem auf das Urteil des Bundesgerichts vom 2. April 1987 i.S. H. gegen den Kanton Schaffhausen. Aus diesem Entscheid lässt sich für den vorliegenden Fall nichts ableiten, denn es betraf ein Strafverfahren, welches nach dem Prozessrecht des Kantons Schaffhausen durchgeführt wurde. In der Beschwerde wird nicht geltend gemacht, das im Ablehnungsverfahren anwendbare Recht des Kantons Thurgau weise in den entscheidenden Punkten einen mit dem Strafprozessrecht des Kantons Schaffhausen vergleichbaren Inhalt auf. Schliesslich wendet der Beschwerdeführer auch nicht substantiiert ein, die von ihm gerügte Meinung des Obergerichts sei mit Art. 58 BV unvereinbar. Die Auffassung des Obergerichts, der Mangel im bezirksgerichtlichen Verfahren werde durch das Beschwerdeverfahren geheilt, ist deshalb, soweit sie zu überprüfen ist, verfassungsrechtlich gesehen, nicht zu beanstanden. BGE 114 Ia 153 S. 158 b) Ein Richter kann aufgrund seines subjektiven Verhaltens als voreingenommen erscheinen. Bei der Befangenheit handelt es sich allerdings um einen innern Zustand, der nur schwer belegt werden kann. Es muss deshalb für die Ablehnung nicht nachgewiesen werden, dass der Richter tatsächlich befangen ist. Es genügt vielmehr, wenn Umstände vorliegen, die den Anschein der Befangenheit und die Gefahr der Voreingenommenheit zu begründen vermögen. Dabei kann allerdings nicht auf das subjektive Empfinden einer Partei abgestellt werden. Das Misstrauen in den Richter muss vielmehr wegen gewisser Umstände oder eines bestimmten, den Verdacht der Parteilichkeit erweckenden Verhaltens in objektiver Weise begründet erscheinen (Urteil des Bundesgerichts vom 4. Juni 1986, E. 3a mit Hinweisen, in EuGRZ 1986, S. 670 ff. 671). aa) Der Beschwerdeführer macht folgende Gründe geltend, welche die Ablehnung des Gerichtspräsidenten rechtfertigen würden: Dr. A. habe im Zivilprozess zwischen ihm und den Ehegatten X. einen "informellen" Augenschein durchgeführt und eigenmächtig Tatsachen erhoben, obwohl es nach der thurgauischen Zivilprozessordnung keinen informellen Augenschein gebe und die Sammlung des Prozessstoffes allein den Parteien vorbehalten sei. Die Befangenheit des Gerichtspräsidenten komme vor allem in der Aktennotiz vom 5. Mai 1987 zum Ausdruck, in welcher dieser statt objektivsachlicher Feststellungen in erster Linie persönliche Wertungen und Emotionen festgehalten habe. Mit einem Rechtfertigungsschreiben an die Parteivertreter vom 18. Mai 1987 habe der Gerichtspräsident sodann auf das gegen ihn laufende Verfahren Einfluss zu nehmen versucht und den gegen den Sohn des Beschwerdeführers erhobenen Vorwurf der Rücksichtslosigkeit und damit die negative Einstellung ihm gegenüber sogar noch bestätigt. Dr. A. habe zudem den Tatbestand des Berichtens gemäss § 68 Ziffer 5 ZPO erfüllt, und schliesslich gehe auch aus der Tatsache, dass Dr. A. am Entscheid über das gegen ihn gerichtete Ablehnungsbegehren mitgewirkt habe, hervor, dass er die richterliche Unabhängigkeit verloren habe. bb) Gemäss bundesgerichtlicher Rechtsprechung vermögen Verfahrensmassnahmen, seien sie richtig oder falsch, als solche keinen objektiven Verdacht der Voreingenommenheit des Richters zu begründen, der sie verfügt hat ( BGE 111 Ia 264 3b/aa mit Hinweisen). Allgemeine Verfahrensverstösse sind im dazu vorgesehenen Rechtsmittelverfahren zu rügen und können grundsätzlich nicht als Begründung für eine Verletzung von Art. 58 BV herangezogen BGE 114 Ia 153 S. 159 werden ( BGE 113 Ia 410 E. 2b). Diese Differenzierung rechtfertigt sich auch deshalb, weil eine staatsrechtliche Beschwerde, mit welcher die Garantie des verfassungsmässigen Richters angerufen wird, nicht die Erschöpfung des kantonalen Instanzenzuges voraussetzt ( Art. 86 Abs. 2 OG ). Soweit der Beschwerdeführer geltend macht, der Gerichtspräsident von Z. erscheine deshalb als befangen, weil er Bestimmungen der kantonalen Zivilprozessordnung verletzt habe, ist seine Beschwerdebegründung von vornherein nicht geeignet, den Anschein der Befangenheit objektiv als gerechtfertigt zu beurteilen. cc) Es ist somit einzig zu prüfen, ob das Verhalten von Dr. A. am Abend des 4. Mai 1987 auf der Liegenschaft des Beschwerdeführers sowie der Inhalt der von ihm darüber erstellten Aktennotiz und seines Schreibens vom 18. Mai 1987 an die Parteien objektiv den Anschein zu begründen vermögen, der Bezirksgerichtspräsident sei voreingenommen und vermöge deshalb nicht mehr unparteiisch zu urteilen. Im Rahmen einer Gesamtbeurteilung können zudem weitere Tatsachen berücksichtigt werden, welche die Bewertung dieser Vorkommnisse bekräftigen. Schliesslich ist auch nicht ohne Bedeutung, welche Maximen das Verfahren beherrschen. Die Aktennotiz vom 5. Mai 1987 hat folgenden Wortlaut: "Anlässlich der Feuerwehrübung vom 4.5.1987 ... in ... werde ich ... durch das Aufheulenlassen eines Motors darauf aufmerksam gemacht, dass bei der Scheune/Werkstatt Y. immer noch an Autos gearbeitet wird. Um 20.10 Uhr spreche ich dort Herrn Y. jun. an, stelle mich vor, sage, gemeint gelesen zu haben, abends würde da nicht gearbeitet, und jetzt sehe ich mir die Sache einmal an. ... In Arbeit sind ein alter Alfa nebst einem grösseren Fz. Typ à la Landrover. Der Vorplatz ist überstellt, recht eigentlich vollgepfercht mit insgesamt 4 Fahrzeugen (drei davon à la Landrover) nebst einem Anhänger. ... Ab 20.55-21.10 Uhr findet die Einsatzbesprechung vor den Liegenschaften Y. und X. auf der Dorfstrasse statt. In dieser Zeit wird auf dem Vorplatz bei laut laufendem Radio geschweisst. Ich empfinde trotz der Distanz das Radio als lästig, die ständigen Lichtblitze des Schweissens als sehr ausgeprägt störend, ebenso das zischend-knarrende Schweissgeräusch. Der Werkplatz ist beleuchtet. Um 21.20 gehe ich nochmals auf den Platz Y. und orientiere Herrn Y. jun. nebst dem zweiten Herrn, ihr Verhalten als absolut rücksichtslos auf die Nachbarschaft zu betrachten. Er sagt, er müsste den Auspuff schweissen, und machte das eben dann, wenn er Zeit dafür habe. Ich frage ihn, wem die Autos auf dem Platz gehörten. Herrn Y. jun. führt aus, alle BGE 114 Ia 153 S. 160 abgestellten Fahrzeuge gehörten ihm. Ich frage ihn, ob dies auch für den weiteren PW in der Garage (grasgrüner unterer Mittelklasse PW) zutreffe. Herr Y. jun. bejaht. Mindestens ein Fz. à la Landrover hat keine Kennzeichen. Ich betrachte das Schweissen in diesem zusammengepferchten Fahrzeugpark als problematisch. Den Zeitpunkt der Arbeitseinstellung habe ich nicht festgestellt." Das Obergericht hat dazu erwogen, weder aus der Tatsache, dass Dr. A. aufgrund bestimmter Verumständungen persönliche Eindrücke habe gewinnen können, noch daraus, dass er hierüber eine Aktennotiz angelegt habe, könne objektiv auf eine Befangenheit geschlossen werden. Entgegen der Auffassung des Beschwerdeführers lasse sich auch aus der Aktennotiz selber keine voreingenommene Haltung herauslesen. Dass der Gerichtspräsident die Aktennotiz verfasst und gleichzeitig den Parteien Gelegenheit gegeben habe, sich zu seinen persönlichen Wahrnehmungen zu äussern, zeuge vielmehr davon, dass er jegliche Art von Befangenheit bewusst habe vermeiden wollen. Es liegt auf der Hand, dass gerade der Präsident eines Bezirksgerichts vielfach ausserprozessual Kenntnis erhält über Vorgänge, die sich in seinem Bezirk abspielen. Aus der Tatsache allein, dass der Bezirksgerichtspräsident anlässlich einer Feuerwehrübung auf das Aufheulenlassen eines Motors auf der Liegenschaft des Beklagten aufmerksam wurde und der Ursache dafür nachging, lässt sich keine Befangenheit ableiten. Indessen hätte sich Dr. A., gerade weil er wusste, dass der von ihm wahrgenommene Lärm Streitgegenstand eines vor ihm hängigen Prozesses war, grösste Zurückhaltung und Neutralität auferlegen müssen. Aufgrund der Akten kann man sich aber des Eindrucks nicht erwehren, dass er es gerade daran fehlen liess: Nach seinen eigenen Angaben berief er sich gegenüber dem Sohn des Beschwerdeführers ausdrücklich auf das Verfahren wegen übermässiger Immissionen und konnte damit, zusammen mit seiner subjektiv bewerteten Äusserung, er betrachte das Verhalten als absolut rücksichtslos auf die Nachbarschaft, den Anschein erregen, er könne die Sache des Beschwerdeführers nicht mehr aus der notwendigen Distanz beurteilen. Zudem hielt Dr. A. in seinem Schreiben vom 18. Mai 1987 daran fest, er betrachte das Verhalten des Sohnes des Beschwerdeführers "als bar jeder Rücksicht", und sehe keinen Grund, von diesem spontanen Vorwurf abzurücken. Dass er das Handeln des Sohnes negativ bewertete und nicht dasjenige des Beschwerdeführers, ändert an dieser Beurteilung nichts, denn BGE 114 Ia 153 S. 161 Streitgegenstand des vor ihm hängigen Prozesses sind Emissionen aus dem Grundstück des Beschwerdeführers, unabhängig davon, wer sie verursacht hat. Der Beschwerdeführer ist der Meinung, die Befangenheit des Gerichtspräsidenten komme vor allem in der Aktennotiz vom 5. Mai 1987 selber zum Ausdruck. Statt einer Sachverhaltsaufnahme enthalte dieses Aktenstück vielmehr in erster Linie eine zumindest moralische (Vor-)Verurteilung des Beschwerdeführers bzw. dessen Sohnes. Dass der Gerichtspräsident sein privates Wissen, also seine Eindrücke und den Inhalt seines Gesprächs mit dem Sohn des Beschwerdeführers, in Form einer Aktennotiz aktenkundig gemacht und die Parteien zugleich informiert hat, kann keine Befangenheit begründen. Im Gegenteil, es entsprach dem Gebot der Fairness, die Parteien über sein privat gewonnenes Wissen zu orientieren. Ob und inwieweit er dieses bei der Urteilsfindung verwerten darf (vgl. dazu MAX GULDENER, Beweiswürdigung und Beweislast nach schweizerischem Zivilprozessrecht, Zürich 1955, S. 4, Anm. 21; GEORG LEUCH, Zivilprozessordnung für den Kanton Bern, 3. Auflage, Bern 1956, N 3 zu Art. 213; WALTER J. HABSCHEID, Schweizerisches Zivilprozess- und Gerichtsorganisationsrecht, Basel/ Frankfurt a.M. 1984, S. 454, N 1233 - für die Schiedsgerichtsbarkeit; PETER HARTMANN, in Baumbach, Zivilprozessordnung, 46. Auflage, München 1988, N 2 f. zu § 286; STEIN/JONAS/LEIPOLD, Kommentar zur Zivilprozessordnung, 20. Auflage, Tübingen 1987, N 18 zu § 286), kann offenbleiben, da diese Frage hier nicht zum Entscheid steht. Im vorliegenden Fall hat der Gerichtspräsident aber nicht bloss das festgehalten, was er wahrgenommen hat, sondern er hat dies auch bewertet, und zwar so, dass beim Beschwerdeführer durchaus der Eindruck entstehen konnte, der Ausgang seines Prozesses sei nicht mehr offen. Insbesondere brachte Dr. A. zum Ausdruck, dass er den Lärm trotz der Distanz als "lästig", die ständigen Lichtblitze des Schweissens als "sehr ausgeprägt störend" empfinde. Auch wenn er sich damit nicht bereits den Standpunkt der Kläger zu eigen gemacht hatte, so waren diese Einschätzungen doch geeignet, beim Beklagten und Beschwerdeführer ein entsprechendes Misstrauen zu erregen, welches durch sein Verhalten gegenüber dem Sohn des Beschwerdeführers sowie durch die Bestätigung des Vorwurfes im Schreiben vom 18. Mai 1987 noch verstärkt werden konnte. BGE 114 Ia 153 S. 162 Es ist zwar richtig, dass der Richter im Laufe eines Zivilprozesses verschiedentlich in die Situation kommt, wo er im Interesse der Parteien gehalten ist, seine vorläufige Auffassung über den Streitgegenstand zum Ausdruck zu bringen, etwa bei der Entscheidung darüber, ob und gegebenenfalls welche Beweise abzunehmen oder welche Zeugen- oder Expertenfragen zu stellen sind. Ebenso kann es im Interesse der Parteien liegen, im Hinblick auf einen möglichen Vergleich seine einstweilige Auffassung zum Streit kundzutun. Aber auch eine solche richterliche Verfahrensleitung hat immer die dafür gesetzlich vorgesehenen Formen einzuhalten und die prozessleitenden Maximen zu beachten. Im vorliegenden Fall hätte es durchaus genügt, das Gesehene festzuhalten und die Parteien darüber zu informieren. Das subjektiv Empfundene hätte im Zusammenhang mit der Frage, welche Beweise beizubringen seien, einfliessen können und hätte in der entsprechenden Verfügung mit der notwendigen Zurückhaltung zum Ausdruck gebracht werden müssen. Selbst wenn man bezüglich der obgenannten Vorkommnisse noch Zweifel haben könnte, ob sie geeignet seien, objektiv den Anschein von Befangenheit zu rechtfertigen, so kann eine solche Beurteilung dann nicht mehr von der Hand gewiesen werden, wenn auch das weitere Verhalten von Dr. A. in Betracht gezogen wird: Gerichtspräsident Dr. A. sandte am 18. Mai 1987 das gegen ihn gerichtete Ablehnungsbegehren nicht kommentarlos an die Gegenpartei zur Vernehmlassung, sondern er erläuterte zusätzlich seine Haltung in bezug auf den von ihm vorgenommenen "Augenschein" und die darüber erstellte Aktennotiz. Zudem bestätigte er nochmals seinen "spontanen Vorwurf" gegenüber dem Sohn des Beschwerdeführers, er betrachte sein Verhalten am Abend des 4. Mai 1987 "als bar jeder Rücksicht". Schliesslich wirkte Dr. A. auch noch als Präsident mit, als das Bezirksgericht Z. über das gegen ihn gestellte Ablehnungsbegehren entschied. Dass dies offensichtlich unzulässig war, hat bereits das Obergericht zu Recht festgestellt (vgl. E. 3a/aa). Auch wenn dieses letzte Element ein reiner Verfahrensfehler war und dieser als solcher nicht geeignet ist, Voreingenommenheit zu begründen, so ist es doch verständlich, wenn der Beschwerdeführer auch darin einen weiteren Ausdruck von Befangenheit erblickt. Zwar darf ein objektiv gerechtfertigter Anschein von Befangenheit nicht leichthin angenommen werden, weil sonst die gesetzliche Zuständigkeitsordnung für die Gerichte bis zu einem gewissen Grad illusorisch würde. Indessen ist im vorliegenden Fall auch zu BGE 114 Ia 153 S. 163 berücksichtigen, dass das Ablehnungsbegehren in einem Zivilprozess gestellt worden ist. In einem solchen Verfahren, das von der Verhandlungs- und der Dispositionsmaxime beherrscht wird und in welchem der Richter aufgrund des Gesetzes ausdrücklich auf strengste Unparteilichkeit verpflichtet ist ( § 75 Abs. 1 ZPO ), rechtfertigt es sich, dem Gesichtspunkt der Legitimation des Urteilsspruchs grössere Bedeutung zuzumessen als dem Anspruch auf den (primär) gesetzlichen Richter. Zusammenfassend ist festzustellen, dass das Obergericht Art. 58 BV verletzt hat, wenn es annahm, dass der Präsident des Bezirksgerichts Z. keinen Tatbestand erfüllt habe, der nach objektiven und vernünftigen Erwägungen Misstrauen in seine Unparteilichkeit rechtfertige. Werden das Verhalten von Gerichtspräsident Dr. A. am Abend des 4. Mai 1987 auf dem Grundstück des Beschwerdeführers sowie der Inhalt der von ihm darüber angelegten Aktennotiz vom 5. Mai 1987 und des Schreibens vom 18. Mai 1987 im Blick auf Art. 58 BV als Gesamtes gewürdigt und wird zudem berücksichtigt, dass er sich einen schweren Verfahrensmangel zuschulden kommen liess, indem er beim Entscheid über das gegen ihn gestellte Ablehnungsbegehren mitwirkte, so kommt das Bundesgericht zum Schluss, dass Dr. A. in einem Ausmass Anlass zu Zweifeln an seiner Unbefangenheit erweckte, dass der Anschein der Befangenheit objektiv gerechtfertigt ist.</w:t>
      </w:r>
    </w:p>
    <w:p>
      <w:r>
        <w:rPr>
          <w:b/>
        </w:rPr>
        <w:t>E. 4</w:t>
      </w:r>
    </w:p>
    <w:p>
      <w:r>
        <w:t>Die staatsrechtliche Beschwerde ist gutzuheissen, und der Beschluss des Obergerichts des Kantons Thurgau vom 8. September 1987 ist aufzuheben, soweit das Gericht damit das Rechtsmittel des Beschwerdeführers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