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17</w:t>
      </w:r>
    </w:p>
    <w:p>
      <w:r>
        <w:t>Bundesgericht (BGE), 1987-01-01, FR</w:t>
      </w:r>
    </w:p>
    <w:p>
      <w:r>
        <w:rPr>
          <w:b/>
        </w:rPr>
        <w:t xml:space="preserve">Quelle: </w:t>
      </w:r>
      <w:r>
        <w:t>https://mcp.opencaselaw.ch/entscheid/bge_BGE_113_V_17</w:t>
      </w:r>
    </w:p>
    <w:p>
      <w:r>
        <w:t>FR: ATF 113 V 17</w:t>
      </w:r>
    </w:p>
    <w:p>
      <w:r>
        <w:t>IT: DTF 113 V 17</w:t>
      </w:r>
    </w:p>
    <w:p>
      <w:pPr>
        <w:pStyle w:val="Heading2"/>
      </w:pPr>
      <w:r>
        <w:t>Regeste</w:t>
      </w:r>
    </w:p>
    <w:p>
      <w:r>
        <w:t>Regeste Art. 20 IVG und Art. 36 Abs. 3 lit. d IVV: Anspruch auf Pflegebeitrag für leichte Hilflosigkeit. Erfüllt ein hilfloser Minderjähriger die Voraussetzungen des Art. 36 Abs. 3 lit. d IVV, hat er Anspruch auf einen Pflegebeitrag für leichte Hilflosigkeit. Insoweit die Randziffer 344 der Wegleitung des Bundesamtes für Sozialversicherung über Invalidität und Hilflosigkeit (gültig seit dem 1. Januar 1985) darauf abzielt, den Anspruch auf den Beitrag in diesem Falle zu verneinen, ist sie gesetzwidrig. Art. 20 und 41 IVG, Art. 87 ff. IVV: Revision des Pflegebeitrags. Art. 41 IVG und 87 ff. IVV sind analog anzuwenden bei der Beurteilung, ob die Voraussetzungen einer Revision des Pflegebeitrags für hilflose Minderjährige erfüllt sind.</w:t>
      </w:r>
    </w:p>
    <w:p>
      <w:r>
        <w:t>Regeste Art. 20 LAI et art. 36 al. 3 let. d RAI: Droit à la contribution aux soins spéciaux pour impotence légère. Lorsqu'un mineur impotent remplit les conditions de l'art. 36 al. 3 let. d RAI, il a droit à la contribution aux soins spéciaux pour impotence légère. Dans la mesure où le ch. 344 des directives de l'Office fédéral des assurances sociales concernant l'invalidité et l'impotence (valables dès le 1er janvier 1985) tend à nier le droit à la contribution dans cette éventualité, il est contraire à la loi. Art. 20 et 41 LAI, art. 87 ss RAI: Révision du droit à la contribution aux soins spéciaux. Les art. 41 LAI et 87 ss RAI s'appliquent par analogie pour déterminer si les conditions d'une révision du droit à la contribution aux soins pour mineur impotent sont réalisées.</w:t>
      </w:r>
    </w:p>
    <w:p>
      <w:r>
        <w:t>Regesto Art. 20 LAI e art. 36 cpv. 3 lett. d OAI: Diritto al sussidio di assistenza per la grande invalidità di grado esiguo. Quando un minorenne adempie i presupposti dell'art. 36 cpv. 3 lett. d OAI egli ha diritto al sussidio di assistenza per grande invalido di grado esiguo. La cifra 344 delle direttive dell'Ufficio federale delle assicurazioni sociali concernente l'invalidità e la grande invalidità (valide dal 1o gennaio 1985) è contraria alla legge nella misura in cui tende, in questa eventualità, a negare il diritto al sussidio. Art. 20 e 41 LAI, art. 87 e segg. OAI: Revisione del diritto al sussidio di assistenza. Gli art. 41 LAI e 87 e segg. OAI sono applicabili per analogia al fine di stabilire se sono dati i presupposti della revisione del diritto al sussidio di assistenza per minorenni grandi invalidi.</w:t>
      </w:r>
    </w:p>
    <w:p>
      <w:pPr>
        <w:pStyle w:val="Heading2"/>
      </w:pPr>
      <w:r>
        <w:t>Erwägungen</w:t>
      </w:r>
    </w:p>
    <w:p>
      <w:r>
        <w:rPr>
          <w:b/>
        </w:rPr>
        <w:t>E. 1</w:t>
      </w:r>
    </w:p>
    <w:p>
      <w:r>
        <w:t>Se vêtir et se dévêtir;</w:t>
      </w:r>
    </w:p>
    <w:p>
      <w:r>
        <w:rPr>
          <w:b/>
        </w:rPr>
        <w:t>E. 2</w:t>
      </w:r>
    </w:p>
    <w:p>
      <w:r>
        <w:t>Se lever, s'asseoir, se coucher;</w:t>
      </w:r>
    </w:p>
    <w:p>
      <w:r>
        <w:rPr>
          <w:b/>
        </w:rPr>
        <w:t>E. 3</w:t>
      </w:r>
    </w:p>
    <w:p>
      <w:r>
        <w:t>Manger;</w:t>
      </w:r>
    </w:p>
    <w:p>
      <w:r>
        <w:rPr>
          <w:b/>
        </w:rPr>
        <w:t>E. 4</w:t>
      </w:r>
    </w:p>
    <w:p>
      <w:r>
        <w:t>Faire sa toilette (soins du corps);</w:t>
      </w:r>
    </w:p>
    <w:p>
      <w:r>
        <w:rPr>
          <w:b/>
        </w:rPr>
        <w:t>E. 5</w:t>
      </w:r>
    </w:p>
    <w:p>
      <w:r>
        <w:t>Aller aux W.-C.;</w:t>
      </w:r>
    </w:p>
    <w:p>
      <w:r>
        <w:rPr>
          <w:b/>
        </w:rPr>
        <w:t>E. 6</w:t>
      </w:r>
    </w:p>
    <w:p>
      <w:r>
        <w:t>Se déplacer à l'intérieur ou à l'extérieur, établir des contacts. Selon l' art. 36 al. 3 RAI ,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exigés par l'infirmité de l'assuré, ou d. Lorsqu'en raison d'une grave atteinte des organes sensoriels ou d'une grave infirmité corporelle, il ne peut entretenir des contacts sociaux avec son entourage que grâce à d'importants services fournis de façon régulière par des tiers. Selon la jurisprudence, l'application par analogie des art. 42 al. 2 LAI et 36 RAI à l'évaluation de l'impotence des mineurs n'exclut pas la prise en considération de circonstances spéciales, telles qu'elles peuvent apparaître chez les enfants et les jeunes gens. Ce qui est toutefois déterminant, c'est le supplément d'aide et de surveillance par rapport à ce qui est nécessaire dans le cas d'un mineur non invalide du même âge que l'intéressé. A cet égard, un large pouvoir d'appréciation doit être réservé à l'administration, pour autant que les faits aient été suffisamment établis. En outre, le degré d'impotence doit être déterminé non seulement selon des critères quantitatifs, en considérant le temps consacré aux soins et à la surveillance, mais aussi en tenant compte du genre de ceux-ci et de l'étendue des frais supplémentaires. Ainsi, du moment que l'évaluation de l'impotence dépend de critères différents, on ne saurait affirmer, de manière abstraite, qu'à une affection donnée correspond nécessairement un certain degré d'impotence (sur ces divers points, voir RCC 1986 p. 505 consid. 2a non reproduit aux ATF 111 V 207 ). b) En 1981, ainsi que cela ressort d'un rapport établi le 3 février de la même année par Pro Infirmis, l'assuré, alors âgé de huit ans, a été mis au bénéfice d'une contribution aux soins spéciaux pour BGE 113 V 17 S. 20 impotence légère, en raison, principalement, des difficultés qu'il avait d'établir des contacts avec l'extérieur, ainsi que de se faire comprendre par son entourage ( art. 36 al. 3 let . d RAI); il a été tenu compte des nombreuses heures que sa mère lui consacrait tous les jours pour l'aider à surmonter son handicap. A l'appui de son projet de prononcé du 25 septembre 1984, la Commission de l'assurance-invalidité a considéré, notamment, que "l'assurance ne reconnaît pas une impotence de degré faible aux mineurs présentant une atteinte grave des organes sensoriels". A cet égard, les directives de l'OFAS concernant l'invalidité et l'impotence (DII), valables depuis le 1er janvier 1985, prévoient que le droit à la contribution aux soins est exclu en cas "d'infirmité grave", c'est-à-dire dans l'éventualité d'une impotence légère au sens de l' art. 36 al. 3 let . d RAI (ch. 344 in fine). En réponse à la demande du juge délégué, l'OFAS a motivé de la manière suivante les raisons qui l'ont amené à adopter cette pratique administrative: "Nous sommes partis de l'idée que l'acte "entretenir des contacts sociaux avec l'entourage" revêtait une grande importance chez les assurés majeurs alors que chez les assurés mineurs, cet acte était moins important, demandait donc moins d'aide. En effet, les enfants établissent très rapidement des contacts et l'enfant qui souffre d'une grave atteinte des organes sensoriels arrive à entretenir des contacts avec son entourage plus facilement que les adultes. En outre, et surtout, les frais liés à l'établissement des contacts sont certainement beaucoup moins élevés chez les enfants que chez les adultes." Cette pratique restrictive n'a cependant son fondement ni dans la loi ni dans son ordonnance d'exécution: si les exigences fixées par l' art. 36 al. 3 let . d RAI sont remplies, cela donne droit à une allocation pour impotence de faible degré même si les conditions alternatives énumérées à l'art. 36 al. 3 let. a à c RAI ne sont pas réalisées ( ATF 107 V 33 consid. 2). Dans la mesure où, ainsi qu'on l'a vu, cette réglementation doit être transposée aux cas des mineurs impotents, il n'existe aucune raison juridiquement pertinente d'opérer une distinction en fonction de l'âge de l'assuré. D'ailleurs, si l'on se rapporte aux motifs qui ont conduit le Conseil fédéral à adopter l' art. 36 al. 3 let . d RAI (RCC 1978 p. 164), il n'apparaît nullement que l'autorité exécutive ait eu la volonté de limiter le droit des assurés mineurs dans le sens préconisé par l'OFAS. Quant à l'argumentation susmentionnée de l'OFAS, elle n'apparaît pas décisive. En particulier, l'expérience générale ne BGE 113 V 17 S. 21 démontre pas que l'intensité du besoin des enfants d'entretenir des contacts sociaux avec leur entourage et la société en général est moins forte que celle qui prévaut chez les adultes. Ainsi donc, dans la mesure où la directive administrative précitée établit une norme qui n'est pas conforme aux dispositions légales et réglementaires, il n'y a pas lieu de l'appliquer en l'occurrence ( ATF 112 V 241 et la jurisprudence citée). c) Cela étant, la suppression du droit du recourant à la contribution en cause ne se justifierait que s'il était établi que l'impotence de ce dernier se fût modifiée de manière à influencer son droit. En effet, pour déterminer si les conditions de la suppression de la contribution aux soins spéciaux allouée à un mineur impotent sont réalisées, il y a lieu, conformément à l' art. 86 RAI (cf. également art. 35 al. 3 RAI ), de se référer par analogie aux art. 41 LAI et 87 ss RAI (dans le même sens: VALTERIO, Droit et pratique de l'assurance-invalidité, p. 154; ch. 348 et 349 DII). Dès lors, si le degré d'impotence d'un bénéficiaire se modifie de manière à influencer le droit à la contribution aux soins spéciaux, celle-ci est pour l'avenir augmentée, réduite ou supprimée. Tout changement important des circonstances propre à influencer le degré d'impotence peut donner lieu à révision du droit à la contribution. Le point de savoir si un tel changement s'est produit doit être tranché en comparant les faits tels qu'ils se présentaient au moment de la décision initiale et les circonstances prévalant à l'époque de la décision litigieuse (voir, par analogie, ATF 109 V 265 consid. 4a, ATF 106 V 87 consid. 1a, ATF 105 V 30 ). En l'espèce, les premiers juges - qui se sont placés à juste titre sur le seul terrain de la révision - ont estimé que les conditions d'une telle révision étaient réunies, considérant que "le surcroît d'aide que doivent fournir les proches du recourant a diminué au fil des années et, surtout, depuis le moment où l'intéressé est entré à l'Ecole Nouvelle de P. (1984), de sorte qu'une impotence même de faible degré n'existe plus". Ce point de vue - qui n'est pas vraiment motivé et qui n'est étayé par aucun avis médical - ne saurait, sans autre examen, être partagé. D'ailleurs, il paraît être infirmé par les déclarations faites en procédure cantonale par le docteur D., qui a souligné la relative importance des services fournis par des tiers à l'assuré, notamment des parents de celui-ci et d'une logopédiste. Au demeurant, s'il n'est pas exclu que l'importance de ces soins ait diminué avec le temps, cela ne signifie pas forcément que le degré d'impotence se BGE 113 V 17 S. 22 soit modifié dans une mesure suffisante pour justifier la suppression des prestations en cours. Dans ces circonstances, il est préférable de renvoyer la cause à l'administration pour qu'elle procède à une instruction complémentaire sur le point de savoir si et dans quelle mesure le recourant continue à avoir besoin d'une aide extérieure au sens de l' art. 36 al. 3 let . d RAI. Si elle parvient à la conclusion que l'état de fait décrit par cette disposition n'est plus réalisé, elle rendra une nouvelle décision de suppression. Dans le cas contraire, elle fixera le montant de la contribution à laquelle l'assuré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