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120</w:t>
      </w:r>
    </w:p>
    <w:p>
      <w:r>
        <w:t>Bundesgericht (BGE), 1987-04-29, FR</w:t>
      </w:r>
    </w:p>
    <w:p>
      <w:r>
        <w:rPr>
          <w:b/>
        </w:rPr>
        <w:t xml:space="preserve">Quelle: </w:t>
      </w:r>
      <w:r>
        <w:t>https://mcp.opencaselaw.ch/entscheid/bge_BGE_113_V_120</w:t>
      </w:r>
    </w:p>
    <w:p>
      <w:r>
        <w:t>FR: ATF 113 V 120</w:t>
      </w:r>
    </w:p>
    <w:p>
      <w:r>
        <w:t>IT: DTF 113 V 120</w:t>
      </w:r>
    </w:p>
    <w:p>
      <w:pPr>
        <w:pStyle w:val="Heading2"/>
      </w:pPr>
      <w:r>
        <w:t>Regeste</w:t>
      </w:r>
    </w:p>
    <w:p>
      <w:r>
        <w:t>Regeste Art. 30 Abs. 2 lit. c BVG und Art. 331c Abs. 4 lit. b Ziff. 3 OR: Barauszahlung der Freizügigkeitsleistung. Einer verheirateten oder vor der Heirat stehenden Frau, welche die Erwerbstätigkeit aufgibt, darf der Anspruch auf Barauszahlung ihrer Freizügigkeitsleistung nicht durch eine anderslautende Vertrags- oder Reglementsbestimmung (in casu öffentlichrechtliche kantonale Vorschrift) entzogen werden.</w:t>
      </w:r>
    </w:p>
    <w:p>
      <w:r>
        <w:t>Regeste Art. 30 al. 2 let. c LPP et art. 331c al. 4 let. b ch. 3 CO: Versement en espèces de la prestation de libre passage. La femme mariée ou sur le point de se marier qui cesse d'exercer une activité lucrative ne saurait être privée, par une disposition contractuelle ou réglementaire contraire (in casu, une disposition de droit public cantonal), du droit de recevoir en espèces sa prestation de libre passage.</w:t>
      </w:r>
    </w:p>
    <w:p>
      <w:r>
        <w:t>Regesto Art. 30 cpv. 2 lett. c LPP e art. 331c cpv. 4 lett. b cifra 3 CO: Pagamento in contanti della prestazione di libero passaggio. La donna sposata o in procinto di sposarsi che cessa l'esercizio di un'attività lucrativa non può essere privata per disposizione contrattuale o regolamentare contraria (in casu disposizione di diritto pubblico cantonale) del diritto di ricevere in contanti la prestazione di libero passaggio.</w:t>
      </w:r>
    </w:p>
    <w:p>
      <w:pPr>
        <w:pStyle w:val="Heading2"/>
      </w:pPr>
      <w:r>
        <w:t>Erwägungen</w:t>
      </w:r>
    </w:p>
    <w:p>
      <w:r>
        <w:rPr>
          <w:b/>
        </w:rPr>
        <w:t>E. 1</w:t>
      </w:r>
    </w:p>
    <w:p>
      <w:r>
        <w:t>Le jugement entrepris a été rendu par une autorité judiciaire compétente selon l' art. 73 al. 1 LPP , dans un litige opposant une institution de prévoyance à un ayant droit. Il peut donc être déféré au Tribunal fédéral des assurances par la voie du recours de droit administratif ( art. 73 al. 4 LPP ).</w:t>
      </w:r>
    </w:p>
    <w:p>
      <w:r>
        <w:rPr>
          <w:b/>
        </w:rPr>
        <w:t>E. 2</w:t>
      </w:r>
    </w:p>
    <w:p>
      <w:r>
        <w:t>Elle est également payée en espèces lorsque la demande en est faite par: a. Un ayant droit qui quitte définitivement la Suisse; b. Un ayant droit qui s'établit à son propre compte et cesse d'être soumis à l'assurance obligatoire; c. Une femme mariée ou sur le point de se marier qui cesse d'exercer une activité lucrative." b) L' art. 50 al. 1 LPP habilite les institutions de prévoyance à établir des dispositions sur les prestations (let. a), l'organisation (let. b), l'administration et le financement (let. c), le contrôle (let. d) et les rapports avec les employeurs, les assurés ainsi que les ayants droit (let. e). Ces dispositions peuvent figurer dans l'acte constitutif, dans les statuts, dans le règlement ou, s'il s'agit d'une institution de droit public, être édictées par la Confédération, le canton ou la commune ( art. 50 al. 2 LPP ). BGE 113 V 120 S. 123 Quant à l'art. 50 al. 3 première phrase LPP, il précise que "les dispositions de la présente loi priment les dispositions établies par l'institution de prévoyance". C'est en application de la délégation de compétence susmentionnée que le Grand Conseil vaudois a adopté la LCP, dont l'art. 72 correspond à l' art. 30 LPP , sous la réserve que le remboursement en espèces à la femme mariée ou sur le point de se marier qui cesse d'exercer une activité lucrative n'a pas été prévu. Dans son exposé des motifs et projet de LCP, le Conseil d'Etat vaudois a justifié cette divergence de réglementation par le fait qu'il convenait d'assurer l'égalité entre hommes et femmes, cela d'autant plus que, d'après les statistiques, la moitié au moins des femmes entre vingt et soixante-deux ans exerce une activité professionnelle, ce qui est également le cas de 30% des femmes mariées. Au demeurant, l'introduction dans le droit vaudois d'une règle analogue à celle de l' art. 30 al. 2 let . c LPP serait contraire à l' art. 4 al. 2 Cst. et à l'art. 2 de la Constitution vaudoise (Bulletin du Grand Conseil vaudois, vol. Ia, session ordinaire, printemps 1984, p. 1091). c) L' art. 6 LPP dispose que la deuxième partie de la loi, intitulée "Assurance", fixe, en ce domaine, des exigences minimales. Les institutions de prévoyance peuvent donc prévoir, notamment en matière de modalités de l'assurance obligatoire (art. 7 ss), de prestations d'assurance (art. 13 ss) et de prestations de libre passage (art. 27 ss), une réglementation plus favorable aux assurés et à leurs ayants droit (cf. RIEMER, Das Recht der beruflichen Vorsorge in der Schweiz, p. 38). Dans le cas particulier, le législateur fédéral a clairement pris position, par l'adoption même de l' art. 30 al. 2 let . c LPP, sur le point de savoir quelle était la solution la plus favorable à l'ayant droit. En effet, on constate que cette disposition est le résultat de la confrontation de deux intérêts contradictoires de l'assurée: celui de recevoir immédiatement un montant en espèces, afin d'assumer certaines dépenses liées à l'installation d'un ménage ou à la naissance d'un premier enfant, et celui de conserver une prévoyance professionnelle, dans l'éventualité d'une reprise ultérieure d'activité lucrative, par exemple en cas de divorce ou de veuvage (voir à ce sujet le message du Conseil fédéral à l'appui d'un projet de loi sur la prévoyance professionnelle vieillesse, survivants et invalidité, du 19 décembre 1975, FF 1976 I 209; RIEMER, op.cit., p. 116). Or, la divergence de ces intérêts a été largement discutée BGE 113 V 120 S. 124 à l'occasion des débats parlementaires, en particulier devant le Conseil national, les Chambres fédérales ayant finalement estimé, à la majorité de leurs membres, que l'intérêt présumé et bien compris de la fiancée ou de l'épouse, qui cesse d'exercer une activité professionnelle, consistait à lui reconnaître le droit au versement en espèces de sa prestation de libre passage (BO 1977 CN 1334-1338 et 1980 CE 279/280). On doit donc admettre, avec les premiers juges, que la limitation des cas de paiement en espèces, comme l'a prévu la LCP, constitue une solution restant en deçà des exigences minimales garanties par la LPP. C'est dire que le droit fédéral n'autorise pas les institutions de prévoyance à supprimer la possibilité réservée par l' art. 30 al. 2 let . c LPP. d) Quant au grief d'inconstitutionnalité, il n'a pas à être examiné ici: même si l'on admettait que l' art. 30 al. 2 LPP consacre une inégalité de traitement, non justifiée par des différences biologiques, entre l'homme et la femme, le Tribunal fédéral des assurances n'aurait de toute façon pas la possibilité de s'en écarter, car il n'a pas la compétence d'examiner la constitutionnalité des lois fédérales (art. 113 al. 3 et 114bis al. 3 Cst.; cf. ATF 110 Ia 15 consid. 2c, ATF 109 Ib 85 ). e) Enfin, c'est en vain que la caisse invoque à l'appui de son argumentation l' art. 49 al. 1 LPP , selon lequel, dans les limites de la loi, les institutions de prévoyance peuvent adopter le régime de prestations, le mode de financement et l'organisation qui leur conviennent. S'il est exact que cette norme (insérée dans la troisième partie de la loi, intitulée "Organisation") confère une certaine liberté aux institutions de prévoyance, il n'en résulte nullement que celles-ci peuvent déroger au régime imposé par les art. 27 ss LPP et, notamment, aux prescriptions de l' art. 30 LPP . f) Vu ce qui précède, le recours de la caisse se révèle mal fondé.</w:t>
      </w:r>
    </w:p>
    <w:p>
      <w:r>
        <w:rPr>
          <w:b/>
        </w:rPr>
        <w:t>E. 3</w:t>
      </w:r>
    </w:p>
    <w:p>
      <w:r>
        <w:t>a) Les premiers juges admettent que le droit au remboursement en espèces ne doit être reconnu à l'assurée que dans les seules limites de l'avoir de vieillesse calculé sur la base du salaire coordonné au sens de l' art. 8 LPP . Pour le surplus, ils considèrent que l' art. 30 LPP ne s'applique pas à la part des prestations de libre passage non obligatoires selon cette loi, lesquelles seraient ainsi régies, en l'espèce, par l'art. 72 LCP. b) L'assurée recourante critique à juste titre cette solution, en invoquant l' art. 331c CO , qui a introduit, à son alinéa 4, une réglementation pratiquement identique à celle de l' art. 30 LPP . En BGE 113 V 120 S. 125 effet, les dispositions de la LPP en matière de libre passage visent exclusivement la prévoyance obligatoire (art. 6 et 49 al. 2 en corrélation avec les art. 27 ss LPP ; RIEMER, op.cit., p. 109), alors que la prévoyance non obligatoire est régie, en ce domaine, par les art. 331a à c CO. Or, il semble avoir échappé à la juridiction cantonale que ces dispositions du droit des obligations sont également applicables, depuis le 1er janvier 1985, aux rapports de travail soumis au droit public de la Confédération, des cantons ou des communes ( art. 342 al. 1 let. a CO , dans sa version introduite par le ch. 2 de l'annexe à la LPP). Il en est donc ainsi de l'art. 331c al. 4 let. b ch. 3 CO, selon lequel l'institution de prévoyance est tenue de s'acquitter de son obligation par un versement en espèces, lorsque la demande en est faite par une femme mariée ou sur le point de se marier qui cesse d'exercer une activité lucrative. Par conséquent, l'application de l'art. 72 LCP n'entre pas en considération, en l'occurrence, pour la part de la prestation de libre passage qui excède le régime obligatoire. c) Le fait que l' art. 331c CO est une norme relativement impérative, en ce sens qu'il peut y être dérogé en faveur du travailleur ( art. 362 CO ), n'y change rien. Initialement, il était prévu de modifier l'ancien art. 331c CO au moyen d'une disposition figurant dans la LPP (art. 89; message du 19 décembre 1975, FF 1976 I 244). Par la suite, pour des raisons qui tenaient à la relative urgence du projet, cette modification (nouvelle rédaction de l'al. 3, introduction de l'al. 4 et soumission intégrale de l' art. 331c CO à l' art. 362 CO ) a été décidée par l'adoption de la loi fédérale du 25 juin 1976, en vigueur depuis le 1er janvier 1977. Or, si l'on se rapporte aux travaux du législateur, on constate que celui-ci a voulu régler d'une manière identique, dans les domaines de la prévoyance obligatoire et facultative, le problème des exceptions au principe de l'interdiction du paiement en espèces de la prestation de libre passage (message du Conseil fédéral concernant la prévoyance facultative en faveur du personnel, du 24 mars 1976, FF 1976 I 1277; message du 19 décembre 1975, FF 1976 I 207 et 244; BO 1976 CN 418-423). Par conséquent, le juge ne peut interpréter différemment les art. 331c al. 4 let. b ch. 3 CO et 30 al. 2 let. c LPP: dans les deux cas, l'assurée ne doit pas être privée, par une disposition contractuelle ou réglementaire contraire, de la possibilité de choix qui lui est réservée. Au demeurant, on ne saurait voir dans la soumission de l' art. 331c al. 4 CO aux dispositions de l' art. 362 CO une BGE 113 V 120 S. 126 quelconque volonté du législateur de permettre une dérogation dans le sens d'un renforcement du principe de l'interdiction du versement en espèces. Dans son message du 24 mars 1976, le Conseil fédéral relevait au contraire que cette soumission avait pour but de produire "l'effet protecteur envisagé en garantissant au travailleur et à la travailleuse un droit de libre disposition même si celui-ci est de portée relativement minime" (FF 1976 I 1278). En d'autres termes, il s'agissait, précisément, d'empêcher toute restriction du droit du travailleur de recevoir un paiement au comptant (voir également, dans le même sens: UMBRICHT-MAURER, Einige Probleme aus der Praxis zu Art. 331c OR , RSJ 76/1980, p. 19). d) En conclusion, le recours de l'assurée est, quant à lui, bien fondé. Par conséquent, il sied de renvoyer l'affaire à la caisse pour détermination du montant de la prestation en cause (compte tenu, notamment, de l'intérêt dû sur l'avoir de vieillesse; art. 12 OPP 2 ) et versement intégral de celle-ci à l'assurée.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