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353 vom 1. Januar 1987</w:t>
      </w:r>
    </w:p>
    <w:p>
      <w:r>
        <w:t>Bundesgericht (BGE), 1987-01-01, DE</w:t>
      </w:r>
    </w:p>
    <w:p>
      <w:r>
        <w:rPr>
          <w:b/>
        </w:rPr>
        <w:t xml:space="preserve">Quelle: </w:t>
      </w:r>
      <w:r>
        <w:t>https://mcp.opencaselaw.ch/entscheid/bge_BGE_113_Ib_353</w:t>
      </w:r>
    </w:p>
    <w:p>
      <w:r>
        <w:t>FR: BGE BGE 113 Ib 353 du 1 janvier 1987</w:t>
      </w:r>
    </w:p>
    <w:p>
      <w:r>
        <w:t>IT: BGE BGE 113 Ib 353 del 1 gennaio 1987</w:t>
      </w:r>
    </w:p>
    <w:p>
      <w:pPr>
        <w:pStyle w:val="Heading2"/>
      </w:pPr>
      <w:r>
        <w:t>Regeste</w:t>
      </w:r>
    </w:p>
    <w:p>
      <w:r>
        <w:t>Regeste Art. 1 Abs. 3 FPolV, Garten- und Parkanlage. Ob eine Garten- oder Parkanlage vorliegt, ist aufgrund einer Gesamtwürdigung der Verhältnisse zu beurteilen (E. 3, 4). (Änderung der Rechtsprechung, vgl. BGE 105 Ib 209). Art. 159 f. OG, Parteientschädigung. Voraussetzungen, unter denen einer nicht durch einen Anwalt vertretenen Partei ausnahmsweise eine Entschädigung für Auslagen und Umtriebe zusteht (E. 6b).</w:t>
      </w:r>
    </w:p>
    <w:p>
      <w:r>
        <w:t>Regeste Art. 1 al. 3 OFor, jardins et parcs. L'existence d'un jardin ou d'un parc doit être jugée sur la base d'un examen de l'ensemble des circonstances (consid. 3, 4). (Changement de jurisprudence; cf. ATF 105 Ib 209). Art. 159 OJ; dépens. Conditions de l'octroi, à titre exceptionnel, d'une indemnité pour débours et activité à une partie non représentée par un avocat (consid. 6b).</w:t>
      </w:r>
    </w:p>
    <w:p>
      <w:r>
        <w:t>Regesto Art. 1 cpv. 3 OVPF; giardini e parchi. L'esistenza di un giardino o di un parco va determinata valutando l'insieme delle circostanze (consid. 3, 4) (cambiamento della giurisprudenza, cfr. DTF 105 Ib 209). Art. 159 OG; ripetibili. Condizioni che giustificano di accordare, a titolo eccezionale, a una parte non patrocinata da un avvocato un'indennità per i suoi disborsi e l'attività da essa svolta in relazione con il ricorso (consid. 6b).</w:t>
      </w:r>
    </w:p>
    <w:p>
      <w:pPr>
        <w:pStyle w:val="Heading2"/>
      </w:pPr>
      <w:r>
        <w:t>Erwägungen</w:t>
      </w:r>
    </w:p>
    <w:p>
      <w:r>
        <w:rPr>
          <w:b/>
        </w:rPr>
        <w:t>E. 3</w:t>
      </w:r>
    </w:p>
    <w:p>
      <w:r>
        <w:t>Das Waldareal ist Schutzobjekt des eidgenössischen Forstpolizeirechts (Art. 31 Abs. 1 des Bundesgesetzes betreffend die eidgenössische Oberaufsicht über die Forstpolizei vom 11. Oktober 1902, SR 921.0). Art. 1 der Vollziehungsverordnung zum Bundesgesetz betreffend die Oberaufsicht über die Forstpolizei vom 1. Oktober 1965 (FPolV, SR 921.01) umschreibt den Begriff des Waldes näher. Danach gilt als Wald generell jede mit Waldbäumen oder -sträuchern bestockte Fläche, die Holz erzeugt oder geeignet ist, Schutz- und Wohlfahrtswirkungen auszuüben. Das Bundesgericht hat diese Umschreibung als gesetzeskonform anerkannt ( BGE 107 Ib 356 E. 2c). Nach der Rechtsprechung gilt dieser Waldbegriff auch für die kantonale Gesetzgebung, wo diese an das Vorliegen von Wald rechtliche Folgen anknüpft ( BGE 110 Ia 92 E. 2b). Streitgegenstand ist die ca. 35 m lange und 10,4 m breite Bestockung auf der Böschung des Grundstückes des Beschwerdeführers gegen die Feldstrasse hin. Entgegen der Auffassung des Verwaltungsgerichts bedeutet dies nicht, dass für die Waldfeststellung die umstrittene Bestockung isoliert zu betrachten ist. Unabhängig davon, aus welchen Gründen eine Waldfeststellung verlangt wird, kann eine solche in bezug auf die umstrittene Bestockung nur unter Mitberücksichtigung der Umgebung vorgenommen werden ( BGE 110 Ia 93 E. 2c; BGE 108 Ib 511 E. 5; BGE 107 Ib 53 E. 4a). Die umstrittene Bestockung erfüllt die nach der bundesgerichtlichen Praxis an Wald im Sinne von Art. 1 Abs. 1 FPolV gestellten Anforderungen in bezug auf Qualität, Wuchs, Mindestfläche und Alter. Dies wird von keiner Seite in Frage gestellt. Nach Ansicht des Verwaltungsgerichts handelt es sich aber bei der fraglichen Bestockung um einen Bestandteil einer Gartenanlage, so dass diese als Gartenanlage im Sinne von Art. 1 Abs. 3 FPolV und nicht als Wald zu gelten habe. BGE 113 Ib 353 S. 355</w:t>
      </w:r>
    </w:p>
    <w:p>
      <w:r>
        <w:rPr>
          <w:b/>
        </w:rPr>
        <w:t>E. 4</w:t>
      </w:r>
    </w:p>
    <w:p>
      <w:r>
        <w:t>a) Früher sprach das Bundesgericht von einer Garten- und Parkanlage im Sinne von Art. 1 Abs. 3 FPolV nur, wenn typische Parkbäume, die sich vom einheimischen regionalen Waldwuchs unterscheiden, gepflanzt und wenn andere für Gärten und Pärke typische Anlagen wie Wege, Mäuerchen, Bänke usw. geschaffen wurden (vgl. Hinweise in BGE 105 Ib 210 sowie nicht publizierter Bundesgerichtsentscheid vom 29. Juli 1982 i.S. K.). Das Bundesgericht liess im Entscheid BGE 105 Ib 210 offen, ob die beiden Voraussetzungen - besondere Baumarten und eigentliche Anlagen des Gartenbaus - kumulativ erfüllt sein müssen. Die Kriterien der Rechtsprechung wurden von der Lehre übernommen und dadurch ergänzt, dass Park- bzw. Gartenanlagen ausschliesslich Erholungszweck hätten (Gotthard Bloetzer/Robert Munz, Walderhaltungsgebot und Rodungsbewilligung, in: ZBl 73/1972 S. 428ff., insbes. S. 435; Aemisegger/Wetzel, Wald und Raumplanung, Schriftenfolge Nr. 38 VLP S. 12). b) Das kantonale Verwaltungsgericht findet demgegenüber im angefochtenen Entscheid, der Begriff der Park- bzw. Gartenanlage sei extensiver zu interpretieren. Wenn allzu schnell eine Bestockung innerhalb des Baugebietes als Wald bezeichnet werde, sei infolge des von Gebäuden einzuhaltenden Waldabstandes die Durchsetzung der in Art. 1 Abs. 1 des Bundesgesetzes über die Raumplannung vom 22. Juni 1979 (RPG) verankerten Forderung einer haushälterischen Bodennutzung erschwert. Das Bundesgericht habe sich zudem bei seiner Begriffsbestimmung von der überholten Vorstellung eines Ziergartens, in dem auch exotische Pflanzen ein wichtiges Gestaltungselement bilden, leiten lassen; im Vordergrund stehe vielmehr heute der naturnahe, auf einheimische Bestockung ausgerichtete Garten. Entscheidend sei deshalb, ob die zu beurteilende Bestockung in die Gartenanlage integriert sei, d.h. zur betreffenden Liegenschaft eine räumliche und funktionelle Beziehung aufweise. Werde hievon ausgegangen, so bilde die umstrittene Bestockung Teil einer Gartenanlage. Weil der beim Hausbau angefallene Aushub gegen die Feldstrasse hin aufgeschüttet worden sei, um einen ebenen Rasenplatz zu schaffen, und weil die dadurch entstandene Böschung mit Waldbäumen und Waldsträuchern bepflanzt worden sei, weise die bestockte Böschungspartie einen "entstehungsgeschichtlichen" wie auch einen "räumlichen und funktionalen Bezug zum Haus und zum dieses umgebenden Garten auf". Deshalb könne die Böschungsbepflanzung selber, obwohl bei ihr die BGE 113 Ib 353 S. 356 einzelnen Elemente des Waldbegriffs gegeben seien, nicht als Wald gelten. c) Die Argumentation des Verwaltungsgerichtes ist schon im Ansatzpunkt unrichtig. Das eidgenössische Raumplanungsgesetz hat am Waldbegriff nichts geändert, indem es auf einen eigenen Begriff des Waldes verzichtete und hierfür in Art. 18 Abs. 3 ausdrücklich auf die Forstgesetzgebung verweist (vgl. EJPD/BRP, Erläuterungen RPG, N. 17 zu Art. 18 RPG ). Ob eine Bestockung in einer Bauzone liegt oder nicht, spielt deshalb forstrechtlich und insbesondere für den Begriff des Waldes keine Rolle ( BGE 111 Ib 306 mit Hinweis; EJPD/BRP, a.a.O. N. 18 zu Art. 18 RPG ). Entgegen der Ansicht des Verwaltungsgerichtes spielt auch die Art der Entstehung der Bestockung (vgl. Art. 1 Abs. 1 FPolV ) sowie die Absicht des pflanzenden Grundeigentümers keine Rolle ( BGE 111 Ib 304 ). Zu überdenken ist einzig, ob für den Begriff der Garten- und Parkanlagen angesichts der Entwicklung des modernen Gartenbaus in Richtung naturnaher Anlagen weiterhin auf die Pflanzung von typischen Garten- oder Parkbäumen, die sich vom einheimischen Waldwuchs unterscheiden, abgestellt werden kann. In der Tat kann angesichts dieser Tendenzen in Richtung naturnaher Anlagen für die Annahme einer Gartenanlage nicht mehr länger verlangt werden, dass Parkbäume und typische bauliche Anlagen kumulativ vorhanden sind. Vielmehr muss in jedem Einzelfall eine Gesamtwürdigung der Verhältnisse vorgenommen werden. d) Der Gesamtcharakter der Bestockung spricht nicht für eine Gartenanlage. Entscheidend ist, dass hier unbestrittenermassen für Gärten und Pärke typische Anlagen wie Wege, Mäuerchen, Bänke usw. gänzlich fehlen. Wesentlich ist ferner, dass der Erholungszweck der Bestockung auf der Böschung ganz oder doch weitgehend fehlt. Die Bestockung dient vielmehr vor allem der Hangsicherung, und sie hat damit hauptsächlich eine Schutzfunktion. Eine Gesamtwürdigung der fraglichen Bestockung ergibt, dass es sich dabei um Wald im Sinne von Art. 1 Abs. 1 FPolV handelt. Das Verwaltungsgericht hat somit in Verletzung von Bundesrecht die umstrittene Bestockung als Gartenanlage im Sinne von Art. 1 Abs. 3 FPolV beurteilt.</w:t>
      </w:r>
    </w:p>
    <w:p>
      <w:r>
        <w:rPr>
          <w:b/>
        </w:rPr>
        <w:t>E. 6</w:t>
      </w:r>
    </w:p>
    <w:p>
      <w:r>
        <w:t>a) Kosten sind in Anwendung von Art. 156 Abs. 2 OG keine zu erheben. b) Der Beschwerdeführer verlangt für das Verfahren vor Bundesgericht eine Parteientschädigung. Dieses Begehren beurteilt BGE 113 Ib 353 S. 357 sich nach Art. 159 f. OG in Verbindung mit dem Tarif über die Entschädigung an die Gegenpartei für das Verfahren vor Bundesgericht vom 9. November 1978 (SR 173.119.1). Ist die obsiegende Partei - wie im vorliegenden Fall - nicht durch einen Anwalt vertreten, so wird ihr gemäss ständiger Rechtsprechung des Bundesgerichts in der Regel keine Parteientschädigung zugesprochen ( BGE 110 Ia 6 E. 6; BGE 105 Ia 122 ; vgl. auch André Grisel, Traité de droit administratif, vol. II, S. 849). Von vornherein entfällt eine Entschädigung von Anwaltskosten (Art. 3 des Tarifs). Ausnahmsweise sind hingegen Auslagen zu ersetzen (Art. 2 Abs. 2 des Tarifs), allerdings nur dann, wenn sie erheblich und nachgewiesen sind, was vorliegend nicht zutrifft. Sodann können besondere Verhältnisse es im Ausnahmefall rechtfertigen, eine Entschädigung für durch den Prozess verursachte Umtriebe zuzusprechen (Art. 2 Abs. 2 des Tarifs; BGE 110 V 81 E. 7, 132 ff.). Im vorliegenden Fall liegen solche besondere Verhältnisse vor. Der Beschwerdeführer hat sich in seiner Verwaltungsgerichtsbeschwerde sehr sorgfältig mit dem angefochtenen Entscheid und der Praxis des Bundesgerichts auseinandergesetzt. Angesichts der streitigen schwierigen Abgrenzung zwischen Wald und Gartenanlage war dies für den Beschwerdeführer als Laien mit einem erheblichen persönlichen Arbeitsaufwand verbunden. Es rechtfertigt sich deshalb, dem obsiegenden Beschwerdeführer für seine durch das bundesgerichtliche Verfahren verursachten Umtriebe 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