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155 vom 1. Januar 1987</w:t>
      </w:r>
    </w:p>
    <w:p>
      <w:r>
        <w:t>Bundesgericht (BGE), 1987-01-01, FR</w:t>
      </w:r>
    </w:p>
    <w:p>
      <w:r>
        <w:rPr>
          <w:b/>
        </w:rPr>
        <w:t xml:space="preserve">Quelle: </w:t>
      </w:r>
      <w:r>
        <w:t>https://mcp.opencaselaw.ch/entscheid/bge_BGE_113_Ib_155</w:t>
      </w:r>
    </w:p>
    <w:p>
      <w:r>
        <w:t>FR: BGE BGE 113 Ib 155 du 1 janvier 1987</w:t>
      </w:r>
    </w:p>
    <w:p>
      <w:r>
        <w:t>IT: BGE BGE 113 Ib 155 del 1 gennaio 1987</w:t>
      </w:r>
    </w:p>
    <w:p>
      <w:pPr>
        <w:pStyle w:val="Heading2"/>
      </w:pPr>
      <w:r>
        <w:t>Regeste</w:t>
      </w:r>
    </w:p>
    <w:p>
      <w:r>
        <w:t>Regeste Haftung des Staates für ungerechtfertigte Untersuchungshaft. Höhe der Genugtuungssumme (E. 3b). Kosten- und Entschädigungsfolgen bei übersetzter Forderung (E. 4).</w:t>
      </w:r>
    </w:p>
    <w:p>
      <w:r>
        <w:t>Regeste Responsabilité de l'Etat pour détention injustifiée. Montant de l'indemnité pour tort moral (consid. 3b). Répartition des frais et dépens en cas de prétentions excessives (consid. 4).</w:t>
      </w:r>
    </w:p>
    <w:p>
      <w:r>
        <w:t>Regesto Responsabilità dello Stato per carcere ingiustificato. Ammontare dell'indennità per torto morale (consid. 3b). Ripartizione delle spese e ripetibili in caso di pretese eccessive (consid. 4).</w:t>
      </w:r>
    </w:p>
    <w:p>
      <w:pPr>
        <w:pStyle w:val="Heading2"/>
      </w:pPr>
      <w:r>
        <w:t>Erwägungen</w:t>
      </w:r>
    </w:p>
    <w:p>
      <w:r>
        <w:rPr>
          <w:b/>
        </w:rPr>
        <w:t>E. 3</w:t>
      </w:r>
    </w:p>
    <w:p>
      <w:r>
        <w:t>b) Dans la présente espèce le demandeur a subi 267 jours de détention préventive. On ne dispose d'aucun élément sur les répercussions que sa détention a pu avoir sur sa réputation dans la région de Lyon, où il vivait, et dans son entourage familial... En définitive, le seul élément d'appréciation du tort moral subi par le demandeur qui soit établi est la détention elle-même, avec tout ce que cela implique de contrainte psychique et physique, et sa durée. L'effet de ces éléments, équitablement apprécié sur la base de l'expérience générale de la vie, n'est que faiblement atténué par le fait que le demandeur a été condamné à trois reprises en France entre 1979 et 1982, avec un mois d'emprisonnement ferme en 1979. Si la durée de la détention en cause aujourd'hui doit être prise en considération, elle n'entraîne pas pour autant une adaptation automatique et proportionnelle aux indemnités accordées dans des cas de détentions plus courtes, car l'élément de la détention en soi pèse d'un poids en tout cas aussi important que l'élément de la durée, sur l'atteinte que subit la personne incarcérée. Compte tenu des précédents les plus récents ainsi que de l'arrêt non publié B. c. canton de Vaud, du 9 novembre 1979, réadapté à la jurisprudence actuelle en matière de quotité des indemnités pour tort moral, il y a lieu d'arrêter à 20'000 francs la réparation morale à laquelle le demandeur peut prétendre du fait de sa détention...</w:t>
      </w:r>
    </w:p>
    <w:p>
      <w:r>
        <w:rPr>
          <w:b/>
        </w:rPr>
        <w:t>E. 4</w:t>
      </w:r>
    </w:p>
    <w:p>
      <w:r>
        <w:t>Quant aux frais et dépens, il faut considérer que le défendeur ne contestait pas le principe de la réparation du tort moral et que le demandeur n'obtient qu'un complément relativement modeste par rapport à l'indemnité qui lui était offerte. Au regard des conclusions très élevées de la demande, et même en tenant compte d'une certaine marge admissible dans ce domaine, le demandeur succombe dans une plus large mesure que le défendeur. Il y a dès lors lieu de mettre à sa charge 3/4 des frais, ainsi qu'une indemnité réduite à payer au défendeur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