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465 vom 1. Januar 1987</w:t>
      </w:r>
    </w:p>
    <w:p>
      <w:r>
        <w:t>Bundesgericht (BGE), 1987-01-01, DE</w:t>
      </w:r>
    </w:p>
    <w:p>
      <w:r>
        <w:rPr>
          <w:b/>
        </w:rPr>
        <w:t xml:space="preserve">Quelle: </w:t>
      </w:r>
      <w:r>
        <w:t>https://mcp.opencaselaw.ch/entscheid/bge_BGE_113_Ia_465</w:t>
      </w:r>
    </w:p>
    <w:p>
      <w:r>
        <w:t>FR: BGE BGE 113 Ia 465 du 1 janvier 1987</w:t>
      </w:r>
    </w:p>
    <w:p>
      <w:r>
        <w:t>IT: BGE BGE 113 Ia 465 del 1 gennaio 1987</w:t>
      </w:r>
    </w:p>
    <w:p>
      <w:pPr>
        <w:pStyle w:val="Heading2"/>
      </w:pPr>
      <w:r>
        <w:t>Regeste</w:t>
      </w:r>
    </w:p>
    <w:p>
      <w:r>
        <w:t>Regeste Art. 46 Abs. 2 BV; Doppelbesteuerungsverbot. Der ledige Steuerpflichtige, der in der Nähe des Familienortes eine eigene Wohnung nimmt, obwohl sich dies aus Gründen des Arbeitsverhältnisses nicht aufdrängt, begründet einen eigenen - vom Familienort unabhängigen - Wohnsitz, wie eng die familiären Beziehungen auch sein mögen.</w:t>
      </w:r>
    </w:p>
    <w:p>
      <w:r>
        <w:t>Regeste Art. 46 al. 2 Cst.; interdiction de la double imposition. Le contribuable célibataire qui, sans y être obligé par des motifs d'ordre professionnel, prend un logement à proximité du lieu où réside sa famille, crée un domicile propre, indépendant du domicile familial; l'intensité des relations qu'il entretient avec les siens importe peu.</w:t>
      </w:r>
    </w:p>
    <w:p>
      <w:r>
        <w:t>Regesto Art. 46 cpv. 2 Cost.; divieto della doppia imposizione. Il contribuente celibe che, senza esservi obbligato da motivi di ordine professionale, prende un'abitazione in prossimità del luogo in cui vive la sua famiglia, crea un proprio domicilio indipendente da quello della famiglia, e ciò senza riguardo all'intensità delle relazioni familiari.</w:t>
      </w:r>
    </w:p>
    <w:p>
      <w:pPr>
        <w:pStyle w:val="Heading2"/>
      </w:pPr>
      <w:r>
        <w:t>Erwägungen</w:t>
      </w:r>
    </w:p>
    <w:p>
      <w:r>
        <w:rPr>
          <w:b/>
        </w:rPr>
        <w:t>E. 3</w:t>
      </w:r>
    </w:p>
    <w:p>
      <w:r>
        <w:t>Grundsätzlich steht die Besteuerung des Einkommens unselbständig erwerbender Personen allein dem Kanton zu, in dem sie ihren Wohnsitz haben ( BGE 111 Ia 42 ; BGE 104 Ia 266 ). Unter dem Wohnsitz ist dabei in der Regel der zivilrechtliche Wohnsitz zu verstehen, d.h. der Ort, wo sich der Steuerpflichtige mit der Absicht dauernden Verbleibens aufhält ( Art. 23 Abs. 1 ZGB ), wo sich der Mittelpunkt seiner Lebensinteressen befindet ( BGE 111 Ia 42 ; BGE 108 Ia 254 E. 3a mit Hinweisen). Der Mittelpunkt der Lebensinteressen bestimmt sich für die Steuerhoheit nach der Gesamtheit der objektiven, äusseren Umstände, aus denen sich diese Interessen erkennen lassen, nicht nach den bloss erklärten Wünschen des Steuerpflichtigen ( BGE 108 Ia 255 ; BGE 97 II 3 /4 mit Hinweisen; ASA 49, 92). BGE 113 Ia 465 S. 467</w:t>
      </w:r>
    </w:p>
    <w:p>
      <w:r>
        <w:rPr>
          <w:b/>
        </w:rPr>
        <w:t>E. 4</w:t>
      </w:r>
    </w:p>
    <w:p>
      <w:r>
        <w:t>a) Der Aufenthalt der Beschwerdeführerin beschränkte sich in der fraglichen Zeit nicht auf einen Ort. Unter der Woche lebte sie an ihrem Arbeitsort in Basel, während sie an den Wochenenden angeblich zu ihrer Mutter nach Binningen/BL zurückkehrte. b) Das Bundesgericht hat anerkannt, dass auch bei Ledigen, die regelmässig das Wochenende, Feiertage und Ferien bei ihrer Familie, d.h. bei Eltern und Geschwistern verbringen, der Familienort Steuerdomizil sein kann, d.h. Mittelpunkt seiner persönlichen, familiären und affektiven Beziehungen ( BGE 111 Ia 42 /3 mit Hinweisen). Dies gilt unter Umständen selbst dann, wenn er lediglich alle zwei Wochen an den Ort familiärer Bindungen zurückkehrt, denn bei diesem Erfordernis sind auch lange Reisezeiten und hohe Reisekosten angemessen zu berücksichtigen ( BGE 111 Ia 43 ). c) Mit der genannten Rechtsprechung trägt das Bundesgericht der faktischen Entfernung von Arbeits- und Familienort insofern Rechnung, als es eine regelmässige und häufige Rückkehr um so mehr als Voraussetzung für die Anerkennung des Familienortes als Steuerdomizil verlangt, je geringer die Entfernung zwischen den beiden Orten ist. Sinkt die Entfernung - oder genauer der zeitliche und finanzielle Aufwand für die Zurücklegung des Weges - unter eine bestimmte Grenze, so kann nicht mehr gesagt werden, dass der Steuerpflichtige lediglich durch die Erwerbstätigkeit gezwungen wird, am Arbeitsort eine Wohnung zu mieten, die ihm während der Woche zur Verfügung steht. Tut er dies trotzdem, so dokumentiert er damit, dass seine Beziehungen zum Arbeitsort so eng geworden sind, dass er es vorzieht, dort während der Woche die Abende und die Freizeit zu verbringen, statt täglich an den Familienort zurückzukehren, obwohl ihm dies ohne grössere Kosten und zeitlichen Aufwand möglich wäre. Unter solchen Umständen lässt sich nicht mehr sagen, dass die Beziehungen zum Arbeitsort an Intensität hinter denjenigen zum Familienort zurückblieben, wie eng die familiären Beziehungen auch sein mögen. d) Im vorliegenden Fall hätte die Beschwerdeführerin bei Benützung öffentlicher Verkehrsmittel von Binningen aus einen Arbeitsweg von je 20 bis 30 Minuten für die Hin- und Rückfahrt zurücklegen müssen. Es lässt sich daher im Ernst nicht behaupten, die Miete einer Wohnung in Basel habe sich der Beschwerdeführerin aus Gründen des Arbeitsverhältnisses aufgedrängt. Dies ergibt sich im übrigen schon daraus, dass die Beschwerdeführerin zuvor während vieler Jahre in Binningen gewohnt und in Basel gearbeitet hat. Der Bezug einer eigenen Wohnung ist daher im Zusammenhang BGE 113 Ia 465 S. 468 mit ihren persönlichen Verhältnissen zu sehen, insbesondere mit ihrem im Alter von 30 Jahren zweifellos legitimen Wunsch nach Unabhängigkeit von der elterlichen Familie. Entsprechend hat die Beschwerdeführerin den Mittelpunkt ihrer Lebensinteressen nach Basel verlegt, wo sie ihn übrigens bis zum 21. Altersjahr schon vor der Übersiedlung nach Binningen hatte, und hat dort einen eigenen Wohnsitz begründet. e) Daran ändert nichts, dass bei Bezug der Wohnung in Basel die Auflösung der Zahnarztpraxis ihres Arbeitgebers und damit die Beendigung des Arbeitsverhältnisses absehbar gewesen sein mag. Daraus folgt noch keineswegs, dass eine Verlegung des Arbeitsortes in einen andern Kanton wahrscheinlich gewesen wäre. Tatsächlich wohnt die Beschwerdeführerin - zwei Jahre nach Auflösung der Zahnarztpraxis - noch immer in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