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 vom 1. Januar 1987</w:t>
      </w:r>
    </w:p>
    <w:p>
      <w:r>
        <w:t>Bundesgericht (BGE), 1987-01-01, FR</w:t>
      </w:r>
    </w:p>
    <w:p>
      <w:r>
        <w:rPr>
          <w:b/>
        </w:rPr>
        <w:t xml:space="preserve">Quelle: </w:t>
      </w:r>
      <w:r>
        <w:t>https://mcp.opencaselaw.ch/entscheid/bge_BGE_113_Ia_38</w:t>
      </w:r>
    </w:p>
    <w:p>
      <w:r>
        <w:t>FR: BGE BGE 113 Ia 38 du 1 janvier 1987</w:t>
      </w:r>
    </w:p>
    <w:p>
      <w:r>
        <w:t>IT: BGE BGE 113 Ia 38 del 1 gennaio 1987</w:t>
      </w:r>
    </w:p>
    <w:p>
      <w:pPr>
        <w:pStyle w:val="Heading2"/>
      </w:pPr>
      <w:r>
        <w:t>Regeste</w:t>
      </w:r>
    </w:p>
    <w:p>
      <w:r>
        <w:t>Regeste Art. 31 BV: Schliessung einer Zahnarztpraxis. Ein allgemeines Verbot zur Führung von mehr als zwei Zahnarztpraxen, wie es das Waadtländer Gesetz kennt, wird nicht durch ein überwiegendes öffentliches Interesse am Schutz der Gesundheit gerechtfertigt und verletzt das Verhältnismässigkeitsprinzip.</w:t>
      </w:r>
    </w:p>
    <w:p>
      <w:r>
        <w:t>Regeste Art. 31 Cst.: fermeture d'un cabinet dentaire. L'interdiction générale, posée par la loi vaudoise, d'exploiter plus de deux cabinets n'est pas justifiée par un intérêt prépondérant à la protection de la santé publique et viole le principe de la proportionnalité.</w:t>
      </w:r>
    </w:p>
    <w:p>
      <w:r>
        <w:t>Regesto Art. 31 Cost.: chiusura di un gabinetto dentistico. Il divieto generale, stabilito dalla legge vodese, di esercire più di due gabinetti dentistici non è giustificato da un interesse preponderante alla protezione della salute pubblica e viola il principio della proporzionalità.</w:t>
      </w:r>
    </w:p>
    <w:p>
      <w:pPr>
        <w:pStyle w:val="Heading2"/>
      </w:pPr>
      <w:r>
        <w:t>Erwägungen</w:t>
      </w:r>
    </w:p>
    <w:p>
      <w:r>
        <w:rPr>
          <w:b/>
        </w:rPr>
        <w:t>E. 4</w:t>
      </w:r>
    </w:p>
    <w:p>
      <w:r>
        <w:t>Le recourant soutient principalement que l'ordre de fermer son cabinet de Chavornay constitue une violation de la liberté du commerce et de l'industrie. a) Le médecin qui exerce sa profession de manière indépendante et qui déploie l'activité économique correspondante est en principe protégé par l' art. 31 Cst. ( ATF 111 Ia 186 consid. 2a et les arrêts cités).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Ne sont toutefois pas admises les mesures qui tendent à porter atteinte à la libre concurrence, à avantager certaines entreprises ou certaines formes d'entreprises et qui tendent à diriger la vie économique selon un plan déterminé ( ATF 111 Ia 186 consid. b). L'atteinte doit en outre reposer sur une base légale, être justifiée par un intérêt public prépondérant et, selon le principe de la proportionnalité, se limiter à ce qui est nécessaire à la réalisation des buts d'intérêt public poursuivis ( ATF 111 Ia 105 consid. 4, ATF 110 Ia 102 consid. 5a et les arrêts cités). b) La loi cantonale interdit aux médecins-dentistes d'avoir plus de deux cabinets. Ce principe, contenu déjà à l'art. 56 LOS, a été repris à l' art. 103 LSP qui pose des conditions plus restrictives pour l'ouverture d'un second cabinet. Toutefois, en l'espèce, il s'agit uniquement de déterminer si l'interdiction générale d'exploiter plus de deux cabinets est justifiée par un motif suffisant d'intérêt public. Il découle de la liberté du commerce et de l'industrie que l'exercice d'une activité économique ne peut en principe pas être subordonné à l'exigence d'un besoin. Il n'existe, en ce qui concerne les cabinets dentaires, aucune disposition comparable aux art. 31ter et 32quater al. 1 Cst. En soi, l'augmentation du nombre des cabinets ne constitue d'ailleurs pas un risque pour la santé publique. Le canton ne peut donc pas justifier la disposition querellée par le souci d'éviter une trop forte BGE 113 Ia 38 S. 41 concurrence entre les médecins-dentistes; il ne saurait davantage empêcher que ceux qui peuvent faire les investissements nécessaires à l'acquisition de plusieurs cabinets soient avantagés par rapport aux autres membres de la profession. En effet, de telles mesures devraient être considérées comme des mesures de politique économique, tendant à influer sur la libre concurrence, que les cantons n'ont précisément pas la compétence d'adopter. Ainsi, l'intérêt à prendre en considération est celui de la population, sous l'angle de la protection de la santé publique, et non pas l'intérêt économique des membres de la profession. Or, il peut être dans l'intérêt public, surtout dans une zone rurale, d'avoir un cabinet dentaire ouvert dans un village, par exemple un jour par semaine, plutôt que d'obliger la population à faire un déplacement important, ce qui pourrait l'inciter à négliger les soins dentaires. Dans ce cas, il existe un intérêt public qui s'oppose à l'application d'une règle absolue limitant à deux le nombre des cabinets exploités par un seul et même médecin-dentiste. c) L'autorité cantonale entend certes "réfréner les abus qui pourraient résulter de l'industrialisation de la médecine dentaire". Cette argumentation est cependant peu claire, dans la mesure où la mécanisation ne saurait supprimer les soins en bouche donnés par le médecin-dentiste, celui-ci ayant en outre l'obligation d'exercer son art personnellement. On ne conçoit pas non plus que la qualité des soins soit inférieure lorsque le médecin exerce son activité le lundi dans un village et le mardi dans un autre. Si les cabinets devaient être sous-équipés en installations, il suffirait d'adopter des dispositions imposant l'équipement minimum. Le Conseil d'Etat explique aussi qu'il convient d'éviter "que le médecin-dentiste disperse ses efforts". Il semble qu'il envisage ici la fatigue qui pourrait résulter des déplacements. Outre que les causes de fatigue sont innombrables et que l'on pourrait s'inquiéter aussi de la distance séparant le logement du lieu de travail, cette argumentation n'a de sens que si l'on examine de manière concrète l'importance et la fréquence des déplacements. On ne peut pas raisonnablement soutenir qu'un médecin-dentiste ne pourrait pas parcourir, en voiture ou à l'aide des transports publics, 50 ou 100 km par semaine sans qu'il en résulte pour lui une fatigue préjudiciable à la qualité des soins. Cet argument ne peut donc pas être admis pour justifier de manière absolue et dans tous les cas l'interdiction d'avoir plus de deux cabinets. BGE 113 Ia 38 S. 42 L'autorité cantonale envisage encore le risque que le médecin-dentiste engage des aides moins qualifiés que lui pour exercer certains travaux qui lui incombent. Ce risque constitue un argument sérieux. Il faut cependant observer que le droit cantonal soumet à autorisation l'engagement d'un assistant ( art. 93 al. 2 LSP ) et interdit à un médecin-dentiste de s'adjoindre plus d'un assistant ( art. 93 al. 6 LSP ). L'accomplissement de certains actes est réservé exclusivement au médecin-dentiste ( art. 100 al. 1 LSP ) et l'exercice illégal de la médecine dentaire est pénalement réprimé ( art. 186 al. 1 LSP ). L' art. 103 LSP prévoit enfin que, si le médecin-dentiste pratique dans plus d'un cabinet, il doit exercer son art personnellement dans chacun de ses cabinets, qui ne seront ainsi ouverts qu'alternativement. Il s'agit là d'un éventail de mesures très large, qui devrait garantir que les soins soient donnés par le médecin-dentiste lui-même. Dans la mesure où l'autorité cantonale éprouve des difficultés de contrôle, on pourrait concevoir que le médecin-dentiste doive indiquer très précisément au Département les jours d'ouverture de chacun de ses cabinets et qu'il soit contraint de les fermer lorsqu'il ne s'y trouve pas. Compte tenu des mesures qui peuvent être prises, les difficultés de contrôle ne suffisent cependant pas à justifier une décision aussi lourde que celle d'ordonner la fermeture d'un cabinet. Le recourant observe d'ailleurs à juste titre que, si un médecin-dentiste dispose de plusieurs fauteuils dans le même cabinet, il existe un risque tout à fait comparable que des soins soient donnés par des personnes non qualifiées. d) Il s'ensuit que la décision attaquée n'est pas fondée sur des motifs précis et convaincants, déduits d'une analyse de la situation particulière du recourant. En réalité, l'autorité cantonale a appliqué strictement l' art. 103 LSP , prévoyant qu'aucun médecin-dentiste ne peut pratiquer dans plus d'un cabinet secondaire. Une règle aussi absolue, qui ne tient pas compte des intérêts en jeu, viole le principe de la proportionnalité auquel est soumise toute atteinte à la liberté du commerce et de l'industrie. Le recours doit dès lors être admis pour violation de l' art. 31 Cst. et la décision attaquée annulée en tant qu'elle ordonne au recourant de fermer son cabinet de Chavornay ou l'invite à procéder à la fermeture de l'un de ses deux autres cabinets situés à l'extérieur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