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59</w:t>
      </w:r>
    </w:p>
    <w:p>
      <w:r>
        <w:t>Bundesgericht (BGE), 1987-01-01, DE</w:t>
      </w:r>
    </w:p>
    <w:p>
      <w:r>
        <w:rPr>
          <w:b/>
        </w:rPr>
        <w:t xml:space="preserve">Quelle: </w:t>
      </w:r>
      <w:r>
        <w:t>https://mcp.opencaselaw.ch/entscheid/bge_BGE_113_II_59</w:t>
      </w:r>
    </w:p>
    <w:p>
      <w:r>
        <w:t>FR: ATF 113 II 59</w:t>
      </w:r>
    </w:p>
    <w:p>
      <w:r>
        <w:t>IT: DTF 113 II 59</w:t>
      </w:r>
    </w:p>
    <w:p>
      <w:pPr>
        <w:pStyle w:val="Heading2"/>
      </w:pPr>
      <w:r>
        <w:t>Regeste</w:t>
      </w:r>
    </w:p>
    <w:p>
      <w:r>
        <w:t>Regeste Art. 218 ff. OR. Sperrfrist für landwirtschaftliche Grundstücke. 1. Ungültigkeit eines Kaufrechtsvertrags, wenn der Abschluss des Vertrags und die Erklärung der Ausübung des Kaufsrechts innerhalb der Sperrfrist des Art. 218 Abs. 1 OR erfolgen, ohne dass eine Ausnahmebewilligung gemäss Art. 218bis OR tatsächlich vorliegt (Bestätigung der Rechtsprechung) (E. 4b). 2. Die blosse Möglichkeit der Erteilung einer Ausnahmebewilligung vermag das Bewilligungserfordernis ebensowenig zu ersetzen wie das Verbot des Rechtsmissbrauchs (E. 4c und d). 3. Anwendbarkeit der Ausnahmevorschriften auf die Abtretung von Kaufsrechten (E. 4b und c).</w:t>
      </w:r>
    </w:p>
    <w:p>
      <w:r>
        <w:t>Regeste Art. 218 ss CO. Délai d'interdiction pour la vente d'immeubles agricoles. 1. Nullité d'un pacte d'emption, lorsque la conclusion du contrat et la déclaration d'exercice du droit d'emption interviennent dans le délai d'interdiction de l'art. 218 al. 1 CO, sans qu'une autorisation exceptionnelle selon l'art. 218bis CO ait effectivement été délivrée (confirmation de la jurisprudence) (consid. 4b). 2. On ne peut invoquer ni la simple possibilité de l'octroi d'une autorisation exceptionnelle, ni l'interdiction de l'abus de droit pour suppléer à l'exigence de l'autorisation (consid. 4c et d). 3. Application des dispositions d'exception à la cession de droits d'emption (consid. 4b et c).</w:t>
      </w:r>
    </w:p>
    <w:p>
      <w:r>
        <w:t>Regesto Art. 218 segg. CO. Termine di divieto di rivendita di fondi agricoli. 1. Nullità di un contratto con cui è stipulato un diritto di compera, ove la conclusione del contratto e la dichiarazione di voler esercitare il diritto di compera intervengano durante il termine di divieto di cui all'art. 218 cpv. 1 CO, senza che un'autorizzazione eccezionale ai sensi dell'art. 218bis CO sia stata effettivamente accordata (conferma della giurisprudenza) (consid. 4b). 2. Per supplire al requisito dell'autorizzazione non possono essere invocati la mera possibilità del rilascio di un'autorizzazione eccezionale, né il divieto dell'abuso di diritto (consid. 4c, d). 3. Applicazione delle disposizioni d'eccezione alla cessione di diritti di compera (consid. 4b, c).</w:t>
      </w:r>
    </w:p>
    <w:p>
      <w:pPr>
        <w:pStyle w:val="Heading2"/>
      </w:pPr>
      <w:r>
        <w:t>Erwägungen</w:t>
      </w:r>
    </w:p>
    <w:p>
      <w:r>
        <w:rPr>
          <w:b/>
        </w:rPr>
        <w:t>E. 2</w:t>
      </w:r>
    </w:p>
    <w:p>
      <w:r>
        <w:t>Das Obergericht nimmt an, das zwischen P. und dem Beklagten vereinbarte Kaufsrecht sei ebenso gültig wie dessen Abtretung an die Klägerin und die durch diese abgegebene Ausübungserklärung. Unbegründet sei der Einwand des Beklagten, der Kaufrechtsvertrag vom 13. Februar 1984 und die Übertragung des Kaufsrechts an die Klägerin verstiessen mangels Ausnahmebewilligung gemäss Art. 218bis OR gegen das zehnjährige Veräusserungsverbot für landwirtschaftliche Grundstücke des Art. 218 Abs. 1 OR . Nach Erhalt der Ausübungserklärung hätte der Beklagte gemäss Ziffer XVIII des Kaufrechtsvertrags unverzüglich beim kantonalen BGE 113 II 59 S. 61 Volkswirtschaftsdepartement um eine Ausnahmebewilligung ersuchen müssen, die auch ohne weiteres erteilt worden wäre, sei doch dank des Darlehens die Zwangsverwertung verhindert worden und damit ein Ausnahmetatbestand des Art. 218bis OR erfüllt gewesen. Vor der Ausübungserklärung hätte die Bewilligung entgegen den Ausführungen des Beklagten gar nicht eingeholt werden können, weil die Ausübung des Kaufsrechts bis zu diesem Zeitpunkt nicht festgestanden habe. Die Weigerung des Beklagten, seinen Vertragspflichten nach der Ausübungserklärung nachzukommen, sei rechtsmissbräuchlich. Dasselbe gelte für den Einwand des Beklagten, die Klägerin habe das Kaufsrecht nicht gültig ausgeübt, da der Erklärung vom 29. April 1985 keine öffentliche Beurkundung des Abtretungsvertrags vorausgegangen und der Beurkundung vom 2. Mai 1985 keine Erklärung in der vertraglich vorgesehenen Form eines eingeschriebenen Briefs gefolgt sei. Nach dem 2. Mai 1985 sei dem Beklagten vielmehr durch das Grundbuchamt Sulgen mit Brief vom 10. Mai 1985 sowie durch den Vermittlungsvorstand vom 31. Mai 1985 der Wille zur Ausübung des Kaufsrechts klar kundgetan worden. Die in den Formen des Prozesses abgegebene Erklärung habe der vereinbarten Schriftform zweifellos genügt. Als unbegründet erweise sich schliesslich der Einwand des Beklagten, in der Ausübung des Kaufsrechts liege eine unerlaubte Umgehung des LEG und eine Verletzung des Verfallverbots gemäss Art. 816 Abs. 2 ZGB .</w:t>
      </w:r>
    </w:p>
    <w:p>
      <w:r>
        <w:rPr>
          <w:b/>
        </w:rPr>
        <w:t>E. 3</w:t>
      </w:r>
    </w:p>
    <w:p>
      <w:r>
        <w:t>(Gültigkeit einer nach der öffentlichen Beurkundung des Abtretungsvertrags abgegebenen Ausübungserklärung bejaht.)</w:t>
      </w:r>
    </w:p>
    <w:p>
      <w:r>
        <w:rPr>
          <w:b/>
        </w:rPr>
        <w:t>E. 4</w:t>
      </w:r>
    </w:p>
    <w:p>
      <w:r>
        <w:t>Der Beklagte wirft dem Obergericht vor, es hätte die Veräusserung landwirtschaftlicher Grundstücke vor Ablauf der Sperrfrist von 10 Jahren nicht mit der Begründung zulassen dürfen, die Einholung der Ausnahmebewilligung sei Sache des Beklagten gewesen, der diese auch ohne weiteres erhalten hätte. Eine Ausnahmebewilligung hätte vielmehr bereits im Zeitpunkt des Kaufrechtsvertrags vom 13. Februar 1984 tatsächlich vorliegen müssen. Das Fehlen dieser Bewilligung ziehe die Nichtigkeit des Vertrags nach sich. Mit diesem Problem habe sich die Vorinstanz ebensowenig befasst wie mit dem Einwand, die Nichtigkeit treffe auch die Abtretung des Kaufsrechts von P. an die Klägerin. Angesichts der Nichtigkeit beider Grundgeschäfte seien die Mutmassungen der Vorinstanz über die Möglichkeit, dass eine Ausnahmebewilligung erteilt werde, völlig unerheblich. Bei der Abtretung des Kaufsrechts an die Klägerin komme hinzu, dass von der Verhinderung BGE 113 II 59 S. 62 einer Zwangsverwertung offensichtlich keine Rede habe sein können, weshalb dieses Geschäft keinesfalls bewilligt werden könnte. a) Gemäss Art. 218 Abs. 1 OR dürfen landwirtschaftliche Grundstücke während einer Frist von 10 Jahren, vom Eigentumserwerb an gerechnet, weder als Ganzes noch in Stücken veräussert werden. Nach Art. 218bis OR kann die vom Kanton der gelegenen Sache als zuständig erklärte Behörde aus wichtigen Gründen wie der Verhinderung einer Zwangsverwertung eine Veräusserung vor Ablauf der Sperrfrist gestatten. Art. 218ter OR bestimmt, dass Geschäfte, die diesen Vorschriften zuwiderlaufen oder deren Umgehung bezwecken, nichtig sind und kein Recht auf Eintragung in das Grundbuch geben. Es wird auch von der Klägerin nicht bestritten, dass die Gegenstand des Kaufsrechts bildenden Grundstücke von Art. 218 ff. OR erfasst werden. Unbestritten ist sodann, dass die Klägerin die Ausübung des Kaufsrechts vor Ablauf der Sperrfrist erklärt hat. Schliesslich ist dem angefochtenen Urteil zu entnehmen, dass es bis heute an der erforderlichen Ausnahmebewilligung fehlt. Ob diese Annahmen für sämtliche Parzellen zutreffen, kann offenbleiben, lässt doch Ziffer VI des Kaufrechtsvertrags nur eine alle darin aufgezählten Grundstücke erfassende Ausübung des Kaufsrechts zu. b) Nach der bundesgerichtlichen Rechtsprechung unterliegen alle Arten der Veräusserung von landwirtschaftlichen Grundstücken der Sperrfrist ( BGE 109 Ib 92 E. 1). Neben dem Verkauf fällt darunter auch das Kaufsrecht, wenn es innerhalb der Sperrfrist eingeräumt und ausgeübt wird ( BGE 95 II 432 f. E. 3c, BGE 94 II 110 E. 2b, BGE 93 I 606 E. 8, BGE 92 I 337 E. 3; vgl. dazu auch CAVIN, Schweizerisches Privatrecht, Band VII/1, S. 142 Fussnote 4). In BGE 93 I 606 E. 8 wird das damit begründet, dass mit dem Kaufrechtsvertrag die Befugnis zur Verfügung über das Grundstück auf den Vertragspartner übertragen worden sei. Ein während der Sperrfrist eingeräumtes Kaufsrecht wird deshalb nur insoweit als zulässig erachtet, als die Frist zur Ausübung über das Ende der Sperrfrist hinausreicht ( BGE 94 II 112 f.). Fallen Kaufrechtsverträge in die gesetzliche Sperrfrist, so sind sie nichtig und geben solange kein Recht auf Eintragung in das Grundbuch, bis neben dem öffentlich beurkundeten Vertrag als Zulässigkeitsvoraussetzung für die Anmeldung beim Grundbuchamt eine amtliche Bescheinigung über die behördliche Bewilligung beigelegt werden kann ( BGE 84 II 195 ). BGE 113 II 59 S. 63 Da vorliegend sowohl der Abschluss des Kaufrechtsvertrags als auch die Ausübungserklärung innerhalb der Sperrfrist erfolgt sind, ohne dass eine Ausnahmebewilligung vorgelegen hat, ist am 13. Februar 1984 kein gültiges Kaufsrecht begründet worden. Damit steht unabhängig von den Formerfordernissen einer Abtretung fest, dass P. kein Kaufsrecht auf die Klägerin übertragen konnte. Ob in dieser Abtretung ein weiteres, Art. 218 ff. OR unterliegendes und damit wegen der fehlenden Ausnahmebewilligung ebenfalls nichtiges Veräusserungsgeschäft zu erblicken ist, braucht nicht geprüft zu werden, wäre im übrigen jedoch anzunehmen, weil sonst dem mit der Sperrfrist verfolgten öffentlichen Interesse an der Vermeidung von die Bodenpreise in die Höhe treibenden Spekulationsgeschäften ( BGE 110 II 211 E. 3 mit Hinweisen auch auf die Literatur, BGE 94 II 110 E. 2b) auf dem Umweg über den gewinnbringenden Verkauf von Kaufsrechten zuwidergehandelt werden könnte. c) Die Auffassung des Obergerichts, die Ausnahmebewilligung hätte vor der Ausübungserklärung gar nicht eingeholt werden können, weil bis dahin die Ausübung des Kaufsrechts nicht festgestanden habe, überzeugt nicht. Diese Auffassung würde dazu führen, dass entgegen der klaren Vorschrift von Art. 218ter OR Kaufsrechte im Grundbuch vorzumerken wären, bei denen die Erteilung der Ausnahmebewilligung noch nicht feststünde. Das Kaufsrecht könnte dann während längerer Zeit im Grundbuch vorgemerkt sein, obgleich die Ausnahmebewilligung anlässlich der Ausübung des Kaufsrechts möglicherweise verweigert wird. Dieser Unsicherheit lässt sich nur dadurch begegnen, dass die Gültigkeit des Geschäfts und dessen Eintragung oder Vormerkung im Grundbuch vom tatsächlichen Vorliegen einer Ausnahmebewilligung und nicht der blossen Möglichkeit der Erteilung einer solchen abhängig gemacht wird. Nur so lässt sich auch die von der Rechtsprechung zur Verhinderung von Umgehungsgeschäften vorgenommene Gleichstellung der Einräumung eines Kaufsrechts mit dem eigentlichen Verkauf verwirklichen. Auf den Umstand, dass der Beklagte die Ausnahmebewilligung wahrscheinlich erhalten hätte, kann es deshalb nicht ankommen. Dasselbe gilt für die Wahrscheinlichkeit, mit der für die Abtretung des Kaufsrechts an die Klägerin eine Ausnahmebewilligung erteilt worden wäre. Abgesehen davon ist für dieses zweite Geschäft ein wichtiger Grund, insbesondere jener der Verhinderung einer Zwangsverwertung, nicht ersichtlich. Überdies hätte die zuständige Behörde dann BGE 113 II 59 S. 64 innert kurzer Zeit eine zweite Ausnahmebewilligung zu erteilen, was ohne zwingende Gründe mit dem Zweck der Sperrfrist kaum zu vereinbaren wäre. d) Auch das Verbot des Rechtsmissbrauchs gestattet es nicht, die Berufung des Beklagten auf die fehlende Ausnahmebewilligung zu übergehen. Ziffer XVIII des Kaufrechtsvertrags, die den Beklagten zur Einholung der Bewilligung verpflichtet, hätte P. nicht daran gehindert, selbst das Bewilligungsverfahren einzuleiten oder auf Erfüllung der Vertragspflichten durch den Beklagten zu klagen. Überdies wäre es Sache der Klägerin gewesen, sich anlässlich des Vertragsschlusses mit P. über die Gültigkeit des Kaufsrechts zu vergewissern. Schliesslich hätte es der Behörde selbst dann freistehen müssen, die Ausnahmebewilligung im öffentlichen Interesse zu verweigern, wenn das Verhalten des Beklagten als rechtsmissbräuchlich erschienen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