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323</w:t>
      </w:r>
    </w:p>
    <w:p>
      <w:r>
        <w:t>Bundesgericht (BGE), 1987-01-01, DE</w:t>
      </w:r>
    </w:p>
    <w:p>
      <w:r>
        <w:rPr>
          <w:b/>
        </w:rPr>
        <w:t xml:space="preserve">Quelle: </w:t>
      </w:r>
      <w:r>
        <w:t>https://mcp.opencaselaw.ch/entscheid/bge_BGE_113_II_323</w:t>
      </w:r>
    </w:p>
    <w:p>
      <w:r>
        <w:t>FR: ATF 113 II 323</w:t>
      </w:r>
    </w:p>
    <w:p>
      <w:r>
        <w:t>IT: DTF 113 II 323</w:t>
      </w:r>
    </w:p>
    <w:p>
      <w:pPr>
        <w:pStyle w:val="Heading2"/>
      </w:pPr>
      <w:r>
        <w:t>Regeste</w:t>
      </w:r>
    </w:p>
    <w:p>
      <w:r>
        <w:t>Regeste Zusammenstoss von zwei Lastwagen, Tod eines Lenkers, Haftung. 1. Art. 59 Abs. 2 SVG und Art. 44 Abs. 1 OR. Verteilung des Schadens auf die Haftpflichtigen: Bedeutung des beidseitigen Verschuldens (E. 1) und der Betriebsgefahren, wenn es um solidarische Haftung geht und eine der beiden Halterfirmen sich auf das Privileg des Art. 129 Abs. 2 KUVG berufen kann (E. 2). 2. Art. 45 Abs. 3 OR. Versorgerschaden der Witwe: Massgebliches Einkommen, Bedeutung und Berechnung der Teuerung (E. 3a); Ermittlung der Witwenquote (E. 3b); Abzug wegen Aussichten auf eine Wiederverheiratung (E. 3c); Berechnung des Schadens durch Kapitalisierung, anzurechnende Renten (E. 4). 3. Art. 45 Abs. 1 OR. Bestattungskosten: Umstände, unter denen Auslagen für Trauerkleider voll zu berücksichtigen sind; die Kosten für den Grabunterhalt sind nicht zu ersetzen (E. 5). 4. Art. 47 OR. Genugtuungssummen bei Unfalltod des Versorgers, Angemessenheit der Summen (E. 6). 5. Vorprozessuale Anwaltskosten unterliegen in Haftpflichtprozessen der allgemeinen Herabsetzung gemäss Art. 59 Abs. 2 SVG (E. 7). 6. Zahlungen der belangten Haftpflichtversicherung sind vorweg auf die bereits fälligen Zinsen und nur im Restbetrag auf die Hauptforderung anzurechnen (E. 8). 7. Art. 157 OG und Art. 42 Abs. 2 OR. Regelung der Kosten- und Entschädigungsfolgen des kantonalen Verfahrens durch das Bundesgericht; Bedeutung des Veranlassungsprinzips, der finanziellen Lage der Parteien und des Schadensnachweises (E. 9).</w:t>
      </w:r>
    </w:p>
    <w:p>
      <w:r>
        <w:t>Regeste Collision de deux camions, mort d'un conducteur, responsabilité civile. 1. Art. 59 al. 2 LCR et art. 44 al. 1 CO. Répartition du dommage entre les responsables: portée de la faute commise de part et d'autre (consid. 1) et des risques inhérents, s'agissant de responsabilité solidaire et alors que l'un des deux détenteurs peut se prévaloir du privilège de l'art. 129 al. 2 LAMA (consid. 2). 2. Art. 45 al. 3 CO. Perte de soutien de la veuve: revenu déterminant, portée et calcul du renchérissement (consid. 3); détermination de la part du revenu consacrée à la veuve (consid. 3b); réduction pour chances de remariage (consid. 3c); calcul du dommage par capitalisation, rentes imputables (consid. 4). 3. Art. 45 al. 1 CO. Frais d'inhumation: circonstances dans lesquelles les frais de vêtements mortuaires doivent être retenus dans leur totalité; les frais d'entretien de la tombe ne donnent pas droit à des dommages-intérêts (consid. 5). 4. Art. 47 CO. Indemnités pour tort moral en cas de mort accidentelle du soutien (consid. 6). 5. Les frais avant procès, en matière de responsabilité civile, sont soumis à la réduction générale de l'art. 59 al. 2 LCR (consid. 7). 6. Les paiements opérés par l'assureur en responsabilité civile défendeur doivent d'abord être imputés sur les intérêts déjà échus et, pour le solde, sur la prétention principale (consid. 8). 7. Art. 157 OJ et art. 42 al. 2 CO. Règlement des frais et dépens de la procédure cantonale par le Tribunal fédéral; portée de la situation financière des parties, de la preuve du dommage et du fait qu'une partie pouvait de bonne foi se croire fondée à procéder (consid. 9).</w:t>
      </w:r>
    </w:p>
    <w:p>
      <w:r>
        <w:t>Regesto Collisione tra due autocarri, morte di un conducente, responsabilità civile. 1. Art. 59 cpv. 2 LCS e art. 44 cpv. 1 CO. Ripartizione del danno tra i responsabili: rilevanza della colpa in cui sono incorse le due parti (consid. 1) e dei rischi inerenti all'esercizio dei veicoli a motore, ove si tratti di responsabilità solidale e ove uno dei due detentori possa prevalersi del privilegio di cui all'art. 129 cpv. 2 LAMI (consid. 2). 2. Art. 45 cpv. 3 CO. Perdita di sostegno della vedova: reddito determinante, rilevanza e calcolo del rincaro (consid. 3a); determinazione della quota del reddito consacrata alla vedova (consid. 3b); riduzione per possibilità di nuove nozze (consid. 3c); calcolo del danno effettuato mediante capitalizzazione, rendite imputabili (consid. 4). 3. Art. 45 cpv. 1 CO. Spese di sepoltura: circostanze in cui le spese per gli abiti da lutto vanno considerate integralmente; le spese di manutenzione della tomba non sono risarcibili (consid. 5). 4. Art. 47 CO. Indennità a titolo di riparazione in caso di morte per infortunio del sostegno, adeguatezza degli importi (consid. 6). 5. Le spese ripetibili sostenute prima del processo soggiacciono, nelle cause in materia di responsabilità civile, alla riduzione generale di cui all'art. 59 cpv. 2 LCS (consid. 7). 6. I pagamenti effettuati dall'assicuratore della responsabilità civile convenuto devono essere imputati in primo luogo agli interessi scaduti e, per l'ammontare restante, alla pretesa principale (consid. 8). 7. Art. 157 OG e art. 42 cpv. 2 CO. Liquidazione da parte del Tribunale federale delle spese e ripetibili della procedura cantonale; rilevanza del fatto che una parte poteva in buona fede ritenere giustificata la propria azione in giudizio, rilevanza della situazione finanziaria delle parti e della prova del danno (consid. 9).</w:t>
      </w:r>
    </w:p>
    <w:p>
      <w:pPr>
        <w:pStyle w:val="Heading2"/>
      </w:pPr>
      <w:r>
        <w:t>Erwägungen</w:t>
      </w:r>
    </w:p>
    <w:p>
      <w:r>
        <w:rPr>
          <w:b/>
        </w:rPr>
        <w:t>E. 1</w:t>
      </w:r>
    </w:p>
    <w:p>
      <w:r>
        <w:t>Das Obergericht prüfte vorweg das Verschulden der Beteiligten und fand, dass der Verunfallte mit einem, B. und seine Arbeitgeberin dagegen mit zwei Dritteln zu belasten seien. Die Parteien lassen diese Verteilung nicht gelten: Die Beklagte möchte das beidseitige Verschulden gleich gewichten, während die Kläger eine volle Verschuldenskompensation verlangen. a) Nach dem angefochtenen Urteil und dessen Hinweisen auf ergänzende Feststellungen des Bezirksgerichts ist der Unfall vor allem darauf zurückzuführen, dass der Lastenzug des B. wegen seines schlechten Allgemeinzustandes und insbesondere eines Defektes der Lichtmaschine im Tunnel stehenblieb. Dieser Defekt hatte schon bei Antritt der Fahrt in Pratteln zur Folge gehabt, dass der Lastenzug mit Hilfe der Batterie eines andern Lastwagens hatte starten müssen. Unterwegs fiel die Stromversorgung aus und führte, als B. mangels genügender Stromzufuhr nicht mehr von einem Gang in einen andern schalten konnte, zum Stillstand des Lastenzuges. Unter diesen Umständen wirft das Obergericht dem B. mit Recht vor, dass er trotz Kenntnis des schlechten Fahrzeugzustandes die Autobahn gewählt und die Fahrt nicht abgebrochen hat, als die Lichtmaschine die Batterie nicht mehr zu speisen vermochte und eine Kontrollampe ihm dies anzeigte. Beizupflichten ist der Vorinstanz auch darin, dass die Firma C. als Halterin ebenfalls ein Verschulden trifft, weil sie den Lastenzug unbekümmert um die erwähnten Mängel verkehren liess und B., der sie auf die defekte Lichtmaschine aufmerksam gemacht hatte, sogar anhielt, die Fahrt gleichwohl fortzusetzen. Nach Auffassung der Kläger hat es B. zudem pflichtwidrig unterlassen, sofort das Pannendreieck aufzustellen. Die Annahme der Vorinstanz, dies sei ihm zeitlich nicht mehr möglich gewesen, beruht auf der Tatsache, dass vom Stillstand BGE 113 II 323 S. 327 des Lastenzuges bis zur Kollision nur 100 Sekunden vergingen. Zu beachten ist ferner, dass der Lastenzug 133 m nach dem Tunneleingang stehenblieb, das Pannendreieck wegen der unterschiedlichen Lichtverhältnisse aber nahe beim Eingang hätte angebracht werden müssen, um nicht übersehen zu werden. Dafür war die Zeit jedoch zu knapp, weshalb offenbleiben kann, ob B. vom Versuch, den Motor wieder in Gang zu bringen, hätte absehen sollen. b) Der vom Verunfallten gesteuerte Lastwagen der Firma A. war in gutem Zustand; ein Verschulden der Halterin scheidet daher aus. Dagegen bejaht das Obergericht zu Recht ein Verschulden des X., weil er ohne Rücksicht auf die besonderen Lichtverhältnisse vom Unfalltag mit über 80 km/h in den Tunnel gefahren ist. Die Auswertung seines Fahrtschreibers hat ergeben, dass er 1300 m vor der Unfallstelle mit 94 km/h und 560 m davon entfernt noch mit 86 km/h gefahren ist, diese Geschwindigkeit in den letzten acht Sekunden oder auf den letzten 185 m vor dem Anprall aber nur auf 81 km/h herabgesetzt hat. Der schroffe Lichtwechsel im Bereiche des Tunneleinganges hätte ihn jedoch zu einer erheblich langsameren Fahrweise veranlassen müssen, um einem unvermutet auftauchenden Hindernis in seiner Fahrbahn rechtzeitig ausweichen zu können. Nach den Feststellungen des Untersuchungsrichters, von denen auch die Kläger ausgehen, wurde man am Unfalltag als Fahrer wegen des schönen Wetters durch einen schneebedeckten Hang vor der Tunneleinfahrt stark geblendet, weshalb man trotz Tunnelbeleuchtung zunächst völlig im Dunkeln gefahren sei, bis das Auge sich von der Blendung erholt und der Beleuchtung angepasst habe. Diese Feststellungen stützen sich zwar auf die Lichtverhältnisse eine Stunde nach dem Unfall. Entgegen der Ansicht der Beklagten herrschten beim Tunneleingang, wie der Untersuchungsrichter in seinem Bericht über den Unfallhergang beifügte, schon um neun Uhr ähnliche Sichtverhältnisse. Unter diesen Umständen war es höchst unvorsichtig, den Tunnel mit kaum verminderter Geschwindigkeit durchfahren zu wollen. Es ist offensichtlich, dass X. nicht etwa wegen der leichten Rechtsbiegung, sondern wegen des jähen Lichtwechsels von dem seit 100 Sekunden stillstehenden Lastenzug überrascht wurde und den Zusammenstoss nicht mehr vermeiden konnte. Rücksichten auf nachfolgende Fahrzeuge und das Erfordernis eines gleichmässigen Verkehrsflusses, auf welche die Kläger sich BGE 113 II 323 S. 328 berufen, vermögen das Verhalten des X. nicht zu entschuldigen, da alle Fahrer die Geschwindigkeit den bestehenden Sichtverhältnissen anzupassen haben. Dies gilt umso mehr, als X. nach den Feststellungen des Obergerichts den Tunnel gekannt hat und bei einem vorausgehenden Tunnel am Unfalltag ähnliche Lichtverhältnisse bestanden haben. Dass im Tunnel eine generelle Höchstgeschwindigkeit von 100 km/h signalisiert ist, hilft ihm ebenfalls nicht, zumal für Lastwagen eine solche von 80 km/h gilt. Erst recht unbeachtlich, ja bedenklich ist der Einwand, diese Geschwindigkeit sei ohnehin toter Buchstabe und wenig sinnvoll. Der schwere Unfall zeigt, wohin eine solche Auffassung führen kann. c) Die Abwägung des beidseitigen Verschuldens durch die Vorinstanz kann vom Bundesgericht frei überprüft werden ( BGE 111 II 90 E. 1 mit Hinweisen), ist aber nicht zu beanstanden. Die von den Klägern verlangte Verschuldenskompensation scheitert schon am Grundgedanken des Art. 44 Abs. 1 OR , der in Fällen wie dem vorliegenden nur eine Ermässigung der Ersatzpflicht zulässt ( BGE 60 II 201 ; VON TUHR/PETER, OR I S. 110/11; OFTINGER, Haftpflichtrecht I S. 265 Anm. 18; DESCHENAUX/TERCIER, La responsabilité civile, S. 253; STARK, Skriptum N. 330). Dass X. nicht nur übersetzte Geschwindigkeit, sondern auch ungenügende Aufmerksamkeit vorzuwerfen sei, wie die Beklagte behauptet, ergibt nichts zu ihren Gunsten. Die pflichtwidrige Fahrweise gereicht X. zum gleichen Verschulden, gleichviel ob er bloss infolge der Blendung oder auch aus Unachtsamkeit zu spät gebremst hat; sie rechtfertigt angesichts des primären Verschuldens des B. und dessen Arbeitgeberin jedoch keine höhere Schuldquote als die vom Obergericht angenommene. Diese Quote ist entgegen der Annahme der Kläger aber auch nicht deswegen zu kürzen oder gar durch Kompensation beidseitigen Verschuldens aufzuheben, weil die Beklagte eine Haftpflichtversicherung sei. Gewiss ist in BGE 104 II 188 E. 3a berücksichtigt worden, dass der Geschädigte in bescheidenen wirtschaftlichen Verhältnissen lebte und der Pflichtige gegen seine Haftpflicht versichert war. Der Versicherungsschutz kann indes nicht dazu führen, dass die Haftung das allgemeine Mass übersteigt. Daran ändert selbst der Umstand nichts, dass es im Versicherungsfall dem Belangten und erst recht dem Versicherer verwehrt ist, sich auf eine Notlage gemäss Art. 44 Abs. 2 OR zu berufen ( BGE 111 II 303 E. 3a mit Hinweisen). BGE 113 II 323 S. 329</w:t>
      </w:r>
    </w:p>
    <w:p>
      <w:r>
        <w:rPr>
          <w:b/>
        </w:rPr>
        <w:t>E. 2</w:t>
      </w:r>
    </w:p>
    <w:p>
      <w:r>
        <w:t>Vor Bundesgericht ist nicht mehr streitig, dass der Unfall trotz Stillstand des Lastenzuges noch auf dessen Betrieb zurückzuführen ist ( BGE 107 II 272 E. 1a mit Zitaten). Umstritten ist dagegen, wie der Betriebsgefahr der beteiligten Fahrzeuge Rechnung zu tragen ist. Nach Auffassung der Vorinstanz kann die Beklagte weder aus der Betriebsgefahr des Lastwagens des X. noch aus dem Haftungsprivileg der Halterfirma gemäss Art. 129 Abs. 2 KUVG etwas für eine Kürzung ihrer Haftung herleiten. Die Beklagte lässt das nicht gelten; sie ist vielmehr der Meinung, dass beides sich zu ihren Gunsten auswirken müsse. Die Kläger sodann beharren darauf, dass die Betriebsgefahr des Lastwagens des X. zulasten der Beklagten gehe, weil beide Halterfirmen dem Verunfallten gegenüber solidarisch hafteten. a) Da X. nicht Fahrzeughalter war, haften die übrigen Beteiligten, darunter die beiden Halterfirmen, seinen Hinterbliebenen solidarisch ( Art. 60 Abs. 1 SVG ). Sowohl nach Art. 60 Abs. 2 Satz 2 als auch nach Art. 61 Abs. 1 SVG ist der Schaden den beteiligten Haltern zu gleichen Teilen aufzuerlegen, wenn nicht besondere Umstände, namentlich das Verschulden, eine Abweichung rechtfertigen. Diese Regel beruht auf der Vermutung, dass die Betriebsgefahren der am Unfall beteiligten Fahrzeuge meistens einigermassen gleich und daher zu kompensieren sind ( BGE 99 II 95 E. 2b). Sie findet aber keine Anwendung, wenn sich Halter über die Haftung streiten; diesfalls sind die Betriebsgefahren vielmehr in die Würdigung aller Umstände gemäss Art. 59 Abs. 2 SVG einzubeziehen. Dann stehen hier den Hinterbliebenen des Verunfallten grundsätzlich auch Ansprüche aus der Betriebsgefahr zu, die dem Lastwagen des X. innewohnte. Das entspricht auch der herrschenden Lehre (ALFRED KELLER, Haftpflicht im Privatrecht, S. 246; DESCHENAUX/TERCIER, S. 147 Ziff. 43/44; STARK, N. 903 und 915; OSWALD, in BJM 1967 S. 8; GREC, La situation juridique du détenteur de véhicule automobile en cas de collision de responsabilités, S. 128 f.). Die Beklagte beruft sich auf eine abweichende Äusserung OFTINGERS (II/2 S. 649 f.), der dem Verunfallten in einem Falle wie hier die Betriebsgefahr "seines" eigenen Fahrzeugs zurechnen möchte, analog einem Selbstverschulden gemäss Art. 44 Abs. 1 OR . Andere Stellen OFTINGERS (z.B. I S. 276 und II/2 S. 669) können freilich, wie die Kläger mit Recht einwenden, gegenteilig verstanden werden. Einem verunfallten Lenker, der nicht Halter ist, die seinem Fahrzeug innewohnende Betriebsgefahr anzulasten, BGE 113 II 323 S. 330 geht indes entgegen BGE 69 II 159 E. 3 schon deshalb nicht an, weil dies der Haftung des Halters gegenüber dem Lenker widerspricht. Wegen der bestehenden Solidarität aller Beteiligten muss sich die Beklagte daher grundsätzlich auch die Betriebsgefahr des Lastwagens des X. anrechnen lassen. So ist auch das Obergericht vorgegangen; es hat die Haftungsquote der Beklagten nur gestützt auf das Verschulden des X. gekürzt, die Betriebsgefahr der beiden Fahrzeuge dagegen auf seiten der Beklagten in die Würdigung der Umstände einbezogen. b) Die Besonderheit des vorliegenden Falles liegt nun darin, dass die Halterin des Lastwagens, in welchem X. verunfallt ist, zugleich dessen Arbeitgeberin war und sich deshalb auf das Haftungsprivileg des Art. 129 Abs. 2 KUVG berufen kann. Die Parteien stimmen zu Recht mit dem Obergericht darin überein, dass das Privileg nicht nur eine Klage der Hinterbliebenen gegen die Firma A., sondern auch einen Rückgriff der SUVA oder der Beklagten auf sie ausschliesst; diese Firma fällt mithin aus der Solidarhaft heraus (OFTINGER, I S. 437; STARK, in ZSR 86/1967 II S. 66 Anm. 141). Nach Auffassung der Beklagten ist deshalb der Anspruch der Kläger um den Betrag zu kürzen, den sie ohne das Privileg von der Firma A. hätte verlangen können. Die Beklagte kann sich dafür auf verschiedene Autoren stützen (STARK, in ZSR 86/1967 II S. 66 ff., Skriptum N. 1018; STOESSEL, Das Regressrecht der AHV/IV gegen den Haftpflichtigen, S. 60). Andere Autoren, auf welche die Vorinstanz und die Kläger sich berufen, lehnen eine Kürzung des Anspruchs, den der Geschädigte gegen den Haftpflichtigen hat, ab und wollen dem Pflichtigen zulasten des Regressanspruchs der SUVA einen Ausgleich gewähren (OSWALD, in Schweiz. Zeitschrift für Sozialversicherung 1962 S. 277/78; R. SCHAER, Grundzüge des Zusammenwirkens von Schadenausgleichsystemen, Rz. 982 ff.; STEIN, Haftungskompensation, in ZSR 102/1983 S. 108). Ein solcher Ausgleich liegt in der Tat nahe. Er setzt jedoch voraus, dass ein Regressanspruch der SUVA gegeben und nicht etwa wegen des Quotenvorrechts des Geschädigten ( BGE 113 II 91 E. 2 und BGE 96 II 360 E. III) ausgeschlossen ist; eine befriedigende Lösung muss auch darauf Rücksicht nehmen. Es bleibt dann die entscheidende Frage, ob die Haftungsquote, die dem Privileg des Art. 129 Abs. 2 KUVG entspricht, letztlich zulasten des Geschädigten oder des Haftpflichtigen gehen soll. Dass dem Geschädigten deren Tragung zuzumuten sei, weil er in den Genuss der SUVA-Leistungen BGE 113 II 323 S. 331 komme, lässt sich entgegen den Einwänden der Beklagten zum vornherein nicht sagen; denn diese Leistungen werden ihm gestützt auf Art. 100 KUVG so oder anders auf den Haftpflichtanspruch angerechnet. In diesem offenkundigen Dilemma ist nicht gegen, sondern zugunsten des Geschädigten zu entscheiden. Ein solidarisch haftender Halter kann auch faktisch, insbesondere wegen Zahlungsunfähigkeit, sein Rückgriffsrecht auf Mithaftende verlieren. Es entspricht aber dem Wesen der Solidarität und auch der Billigkeit, dass in einem solchen Fall er und nicht der Geschädigte den Ausfall zu tragen hat ( BGE 112 II 144 E. 4, BGE 97 II 416 ). Im gleichen Sinn wird dem Haftpflichtigen nach der neuern Rechtsprechung keine Herabsetzung wegen mitwirkenden Drittverschuldens oder leichten Selbstverschuldens des Geschädigten gewährt ( BGE 112 II 144 , 98 II 104 Nr. 14). Nach dem Sinn und Zweck der Solidarhaft rechtfertigt es sich auch vorliegend, der Beklagten eine Kürzung des klägerischen Anspruchs infolge des Haftungsprivilegs zu versagen, selbst wenn sie dafür beim Regress der SUVA nicht zum Ausgleich kommen sollte; ob ein solcher überhaupt gegeben ist, braucht deshalb nicht entschieden zu werden. c) Bei der Abwägung von Verschulden und Betriebsgefahren hat das Obergericht zu Recht vor allem auf das Verschulden abgestellt ( BGE 99 II 97 E. 2c mit Hinweisen). Das gilt nicht nur für B. und seine Arbeitgeberin, sondern auch für die pflichtwidrige Fahrweise des X. Die erhöhte Betriebsgefahr der beteiligten Fahrzeuge erforderte zudem beiderseits erhöhte Vorsicht und Aufmerksamkeit. Ob die Betriebsgefahr des Lastenzuges, der wegen fehlerhafter Beschaffenheit im Tunnel steckenblieb, oder jene des zu schnell fahrenden Lastwagens sich stärker auf den Unfall ausgewirkt habe, ist übrigens eine müssige Frage, weil die Beklagte nach dem Gesagten so oder anders für beide Gefahren solidarisch haftet. Auf dieser Grundlage geht es entgegen der Auffassung der Beklagten nicht an, die Haftung hälftig zu verteilen. Es rechtfertigt sich aber auch nicht, auf jeden Abzug zulasten der Hinterbliebenen zu verzichten, wie dies von den Klägern verlangt wird. Als angemessen erscheint vielmehr das angefochtene Urteil, das die Betriebsgefahren mit einem Drittel, die Verschuldensanteile dagegen mit zwei Dritteln gewichtet und letzteres zu einem Drittel den Klägern anlastet. Der Anspruch der Kläger ist daher insgesamt um zwei Neuntel zu kürzen, während die Anteile Betriebsgefahren und Restanteil Verschulden der Beklagten zuzurechnen sind. Berufung BGE 113 II 323 S. 332 und Anschlussberufung erweisen sich auch insoweit als unbegründet.</w:t>
      </w:r>
    </w:p>
    <w:p>
      <w:r>
        <w:rPr>
          <w:b/>
        </w:rPr>
        <w:t>E. 3</w:t>
      </w:r>
    </w:p>
    <w:p>
      <w:r>
        <w:t>Ein Versorgerschaden wird nur von der Witwe geltend gemacht, und zwar erst mit Wirkung ab 1. August 1988, wenn die Waisenrenten wegfallen werden. Anerkannt ist sodann, dass das Mitverschulden des Verunfallten wegen des Quotenvorrechts der Witwe keinen Einfluss auf die Berechnung dieses Schadens hat. a) Die Vorinstanz geht gestützt auf die Rechtsprechung des Bundesgerichts vom Einkommen des X. zur Zeit des Todes (9. Dezember 1980) aus, das sich auf Fr. 41'753.-- belief. Erhöhend berücksichtigt sie sodann die Aussichten des X. auf den 13. Monatslohn und eine gewisse Reallohnsteigerung, hält ergänzend aber auch fest, dass sich in der Branche seit 1980 eine Stagnation bemerkbar mache und der Verunfallte keine Aussicht auf eine Beförderung gehabt habe. Die Teuerung wird von ihr unter Hinweis auf den Kapitalisierungszins von 3 1/2% nicht zusätzlich berücksichtigt. Die Vorinstanz ermittelt so ein massgebliches Jahreseinkommen von Fr. 50'000.--, das an sich unbestritten ist; es kann deshalb offenbleiben, wieweit es sich dabei um tatsächliche Feststellungen handelt. Die Kläger anerkennen sodann, dass die Schadensermittlung der Vorinstanz sich auf die bundesgerichtliche Rechtsprechung stützt; sie kritisieren aber diese Rechtsprechung und verlangen, dass die Teuerung bis zum Urteilsdatum (19. November 1985) konkret mit 25% zu berechnen und die künftige zu schätzen sei. Was die künftige Teuerung angeht, bestreitet die Erstklägerin, dass der günstige Zinssatz von 3 1/2% den Ausgleich garantiere. Sie begnügt sich aber mit dem Vorschlag, dass von einem massgeblichen Basiseinkommen von Fr. 62'400.-- auszugehen sei, das nur die bisherige Teuerung berücksichtige; nach ihrer Ansicht würde eine Ersatzleistung in Form einer indexierten Rente der Problematik besser gerecht. Darauf einzugehen, erübrigt sich indes schon deshalb, weil die Erstklägerin nicht eine Rente, sondern eine Kapitalabfindung verlangt, bei der die künftige Teuerung nach ständiger Rechtsprechung nicht berücksichtigt wird ( BGE 101 II 352 E. 3c, BGE 99 II 211 E. 6, BGE 96 II 446 E. 6 mit weitern Hinweisen). Auf diese Rechtsprechung zurückzukommen, besteht umso weniger Anlass, als auch die Lehre, soweit sie sich dazu überhaupt äussert, keine überzeugendere Alternative aufzuzeigen weiss (OFTINGER, I S. 212 ff. und 224/25). BGE 113 II 323 S. 333 Was sodann die Teuerung betrifft, die bis zum Urteilstag der letzten kantonalen Instanz eingetreten ist, stellt das Bundesgericht seit 1958 ( BGE 84 II 300 E. 7) beim Versorgerschaden - im Gegensatz zum Invaliditätsschaden - auf das Einkommen zur Zeit des Todes ab und berücksichtigt diese Teuerung gleich wie die künftige ( BGE 108 II 440 E. 5a mit Hinweisen). Diese Rechtsprechung wird in der Lehre mehrheitlich gebilligt (SCHAER, Rz. 172; STAUFFER/SCHAETZLE, in SJZ 71/1975 S. 120; SZÖLLOSZY, in ZBJV 112/1976 S. 31 ff.; DESCHENAUX/TERCIER, S. 237 N. 28; BREHM, N. 94 zu Art. 45 OR ; STARK, Skriptum N. 126). Andere Autoren fordern, dass die Teuerung auch beim Versorgerschaden bis zum Urteilstag konkret berechnet werde (ZEN-RUFFINEN, La perte de soutien, S. 59 ff., ZEN-RUFFINEN in Festgabe Jeanprêtre S. 148; MERZ, in ZBJV 119/1983 S. 134, MERZ in Schweiz. Privatrecht VI/1 S. 212; WEBER, N. 206 zu Art. 84 OR ). Das leuchtet ein in Fällen, in denen auf Hypothesen abgestellt wird, obschon eine konkrete Berechnung möglich wäre und auch näherläge, namentlich wenn das Urteil erst Jahre nach dem Unfall erlassen wird. Das von der Kritik befürwortete Vorgehen ist aber häufig zu umständlich und führt, z.B. wenn der Arbeitgeber den Teuerungsausgleich nicht bezahlt hat, ebenfalls zu Abstrichen. Zu bedenken ist ferner, dass der gesetzliche Zins von 5% den Kapitalisierungszinsfuss übersteigt und regelmässig vom Todestag an zugesprochen wird, was meistens sogar einen vollen Ausgleich ergibt (STAUFFER/SCHAETZLE, Barwerttafeln, 3. Aufl. S. 176 ff.). Die mit BGE 84 II 300 E. 7 eingeführte Vereinfachung in der Berechnung bietet eine praktische und im allgemeinen auch angemessene Lösung für einen Entscheid, der ohnehin weitgehend auf Schätzungen und Hypothesen beruht. Daran festzuhalten, rechtfertigt sich umso mehr, als gerade das Haftpflichtrecht angesichts der Häufigkeit von Schadenfällen, die übrigens grösstenteils durch Vergleich erledigt werden, auf eine einfache und praktische Berechnungsart angewiesen ist. b) Das Obergericht hat die Witwenquote auf 50% des Basiseinkommens von Fr. 50'000.-- festgesetzt. Die Erstklägerin verlangt eine Quote von 65%. Die Beklagte will dagegen nur 45% anerkennen, vor allem weil der Versorgerschaden nicht auf dem Basiseinkommen, sondern auf den gemeinsamen Ausgaben der Ehegatten zu berechnen, eine gewisse Sparquote also auszunehmen sei. Dem hielt schon das Obergericht zu Recht entgegen, dass jedenfalls nur von einer bescheidenen Sparquote die Rede sein könnte. Das gilt BGE 113 II 323 S. 334 selbst dann, wenn berücksichtigt wird, dass der Kinderunterhalt sukzessive wegfällt, da dieser Umstand bei einem mässigen Einkommen erfahrungsgemäss eher dazu benutzt wird, die Lebenshaltung zu verbessern als vermehrt zu sparen. Es braucht deshalb auch nicht untersucht zu werden, ob eine allfällige Sparquote sich voll zulasten des Versorgeranteils auswirken müsste, was nach STARK (in ZSR 105/1986 S. 347) übrigens nur bei sehr hohen Einkommen anzunehmen ist. Das Bundesgericht hat früher in vergleichbaren Fällen Witwenquoten von 40 und 45% festgesetzt oder bestätigt ( BGE 101 II 353 E. 4, BGE 99 II 210 E. 5), im Fall Blein ( BGE 108 II 439 E. 4) dagegen erstmals eine Witwerquote von 65% angenommen. Demnach ist nicht massgebend, welcher Anteil der gemeinsamen Ausgaben auf den verstorbenen Ehegatten entfällt, sondern wieweit diese Ausgaben mit seinem Tod dahingefallen sind und wieviel der überlebende benötigt, um die bisherige Lebensweise beizubehalten; dabei ist dem Umstand Rechnung zu tragen, dass gewisse fixe Kosten unverändert weiterlaufen und dass deshalb die Kosten des überlebenden Ehegatten höher sind als sein Anteil an den gemeinsamen Ausgaben (S. 437 E. 2). Im Normalfall ist deshalb von einer hälftigen Beteiligung der beiden Ehegatten am gemeinsamen Aufwand auszugehen. Schon das ergibt einen Versorgerschaden von über 50%, weil Fixkosten zu berücksichtigen sind, die sich für den überlebenden Ehegatten nicht einfach halbieren lassen. Das gilt entgegen der Annahme des Obergerichts für die Witwe so gut wie für den Witwer und wird auch in der Lehre anerkannt (OFTINGER, I S. 238; STARK, in ZSR 105/1986 S. 344 ff.; STAUFFER/SCHAETZLE, Barwerttafeln, S. 55; BREHM, N. 51 ff. zu Art. 45 OR ). Wenn die Fixkosten einbezogen werden, ergibt sich auch vorliegend ein Versorgerschaden von über 50%, da nichts dagegen spricht, dass die Ehegatten X. ab 1988 je hälftig vom Einkommen des Mannes gelebt hätten. Dagegen rechtfertigt sich nicht, auf die im Fall Blein ermittelte Quote abzustellen, wie die Erstklägerin dies verlangt; sie übersieht, dass der Anteil des überlebenden Ehegatten umso höher einzusetzen ist, je tiefer das massgebende Basiseinkommen ist (DESCHENAUX/TERCIER, S. 237 N. 30; STARK, Skriptum N. 116; BREHM, N. 104 zu Art. 45 OR ). Dadurch unterscheidet der Fall Blein sich denn auch deutlich vom vorliegenden. Zu bedenken ist ferner, dass selbst für eine Witwe mit Kindern das Total der Versorgungsquoten zwischen 65 und 70% liegt und nicht überschritten werden sollte (SCHAER, Rz. 175; STARK, Skriptum BGE 113 II 323 S. 335 N. 118; BREHM, N. 143 f. zu Art. 45 OR ). Vorliegend erscheint eine Witwenquote zwischen 55 und 60% als angemessen, was bei 57,5% einen Versorgerschaden von Fr. 28'750.-- im Jahr ergibt. c) Umstritten ist ferner, wieweit die Aussichten auf eine Wiederverheiratung der Erstklägerin zu berücksichtigen sind. Das Obergericht macht dafür einen Abzug von 21%, den es ebenfalls vom Todestag an berechnet. Die Beklagte möchte den Abzug auf 31% erhöht wissen. Die Erstklägerin dagegen widersetzt sich jedem Abzug; jedenfalls gehe es auch in diesem Zusammenhang nicht an, auf den Todestag statt auf den Urteilstag abzustellen und als ungewiss zu behandeln, was sicher sei; die Wiederverheiratungschancen seien zudem zwischen dem 2. und 5. Jahr nach dem Tod des Gatten am höchsten. Die Auffassung des Obergerichts über den Berechnungstag entspricht indes der bundesgerichtlichen Rechtsprechung ( BGE 108 II 44 E. 3c, BGE 95 II 418 E. 10), an der wie hinsichtlich der Teuerung festzuhalten ist, weil hier wie dort ähnliche Schwierigkeiten bestehen und es sich rechtfertigt, den gesamten Versorgerschaden auf den gleichen Tag zurückzurechnen. Als bundesrechtswidrig rügt die Erstklägerin sodann, dass die Vorinstanz auf Zahlen von STAUFFER/SCHAETZLE abstellt, die längst überholt seien; die Gerichte setzten regelmässig weniger weit gehende Abzüge zwischen 0 und 30% fest; nach neueren Statistiken sei die Wiederverheiratungschance zudem stark gesunken. Die Beklagte möchte dagegen nach STAUFFER/SCHAETZLE den allgemeinen Abzug von 31% statt jenen für SUVA-Versicherte von 21% angewandt wissen. Dass die erwähnten Zahlen mit Zurückhaltung anzuwenden sind, anerkennt auch das Bundesgericht, da es sie seit Jahren erheblich zu unterschreiten pflegt ( BGE 108 II 441 E. 5c, BGE 102 II 95 E. 3b, BGE 101 II 264 E. 3). Vorliegend ist indes zu beachten, dass der Ansatz für SUVA-Versicherte bereits um rund einen Drittel unter dem Normalwert liegt und eine weitere Kürzung nicht angebracht ist. Dass dabei Besonderheiten des Einzelfalles zu berücksichtigen sind, wie z.B. die Anzahl der Kinder, hat das Obergericht nicht übersehen; es sieht darin einen heiratsfördernden Umstand. Gewiss kann diese Besonderheit die Heiratsbereitschaft einer Witwe erhöhen, was aber noch keineswegs heisst, dass sie auch ihre Heiratschancen verbessere. Wie es sich damit genau verhält, kann jedoch dahingestellt bleiben; die Beklagte ist nämlich wie die Erstklägerin der Meinung, dass mit dem Ausscheiden der Kinder aus der Unterhaltspflicht dieser Umstand ausser Betracht fällt. BGE 113 II 323 S. 336 Die Beklagte wirft der Erstklägerin Rechtsmissbrauch vor, weil sie seit mehreren Jahren in einem eheähnlichen Verhältnis lebe und nur aus rentenpolitischen Überlegungen von einer Heirat absehe. Die Erstklägerin sieht darin eine neue unzulässige Behauptung, die übrigens schon im kantonalen Verfahren widerlegt worden sei. Dem angefochtenen Urteil ist für den Vorwurf nichts zu entnehmen und die Beklagte tut nicht dar, dass sie ihn rechtzeitig substantiiert habe ( BGE 107 II 224 ). Dass aus dem Verhältnis angeblich ein Kind hervorgegangen ist, belegt noch kein Konkubinat. Es braucht deshalb auch nicht entschieden zu werden, ob ein solches den Versorgerschaden beeinflussen und insbesondere ausreichen würde, die Grundsätze über die Abänderung von Scheidungsrenten ( BGE 109 II 190 ff.) sinngemäss anzuwenden. Die Zunahme eheähnlicher Gemeinschaften spricht zwar für einen Rückgang der Wiederverheiratungsquote; deswegen ein Konkubinat versorgungsrechtlich im vornherein einer Wiederverheiratung gleichsetzen zu wollen, geht indes nicht an. Bei diesem Ergebnis ist der Abzug von 21% nicht zu beanstanden, zumal die Beziehungen der Erstklägerin zu einem Mann auf durchaus normale Heiratschancen schliessen lassen.</w:t>
      </w:r>
    </w:p>
    <w:p>
      <w:r>
        <w:rPr>
          <w:b/>
        </w:rPr>
        <w:t>E. 4</w:t>
      </w:r>
    </w:p>
    <w:p>
      <w:r>
        <w:t>Alter des Versorgers und der Witwe zur Unfallzeit und der Kapitalisierungszins von 3 1/2% sind unbestritten. Davon geht auch das Obergericht aus. Es nimmt sodann an, dass die Witwenquote am Basiseinkommen und die anzurechnende SUVA-Rente nach der Tabelle 26 von STAUFFER/SCHAETZLE zu kapitalisieren seien, die anzurechnende AHV-Rente dagegen nach der AK-Tabelle 26bis (ZAK 1984 S. 477 ff.); beide Tabellen sähen dafür übereinstimmend den Faktor 1717 vor. Wegen Aufschubs des Versorgerschadens bis 1. August 1988, d.h. um 7 1/2 Jahre, ergebe sich nach der Tabelle 66 von STAUFFER/SCHAETZLE jedoch eine Herabsetzung auf 66% und damit der Faktor 1133. Gegen dieses Vorgehen haben die Parteien an sich nichts einzuwenden. Sie wollen hingegen einzelne Berechnungselemente geändert wissen, weshalb der Versorgerschaden nach Auffassung der Erstklägerin zu erhöhen, nach Ansicht der Beklagten dagegen überhaupt zu verneinen ist, da die Leistungen der Sozialversicherung laufend der Teuerung angepasst würden. a) Die Erstklägerin möchte die temporäre Verbindungsrente nach der Aktivitätsdauer des Versorgers gemäss Tabelle 25 von STAUFFER/SCHAETZLE berechnen und daher vom Faktor 1865 ausgehen. Das Bundesgericht pflegt in der Tat auf die Aktivitätsdauer BGE 113 II 323 S. 337 abzustellen, selbst wenn eine Pensionierung mit 65 Jahren wahrscheinlich ist, wie z.B. bei einem Beamten (nicht veröffentlichte E. 3c zu BGE 110 II 423 ff.; siehe ferner BGE 112 II 129 und BGE 104 II 309 ). In die gleiche Richtung geht die Lehre (OFTINGER, I S. 208 und 241; DESCHENAUX/TERCIER, S. 237/38; STARK, Skriptum N. 127; abweichend SCHAER, Rz. 149 ff. und insbes. Anm. 28). Im Fall Blein hat das Bundesgericht wegen der besonderen Lage der Hausfrau ein Mittel zwischen Aktivität und Mortalität angenommen ( BGE 108 II 441 E. 5c), was im Ergebnis ebenfalls gegen eine Beschränkung der Kapitalisierung bis zum 65. Altersjahr gemäss Tabelle 26 spricht. Die Berufung erweist sich insoweit als begründet, weshalb vom Faktor 1865 statt von 1717 auszugehen ist. Das ergibt in Verbindung mit der Umrechnung nach Tabelle 66, wie auch die Beklagte anerkennt, eine Herabsetzung auf 66% oder neu den Faktor 1231, der für den Versorgerschaden und die SUVA-Rente massgebend ist; für die AHV-Rente bleibt es dagegen, was nicht streitig ist, beim Faktor 1133. Die Beklagte beanstandet, dass das eingesetzte Basiseinkommen nicht dem tatsächlichen Einkommen des Versorgers am Todestag entspricht. Sie anerkennt, dass darin nach der Rechtsprechung die künftige Teuerung nicht berücksichtigt ist und die Leistungen der Sozialversicherung ebenfalls ohne Teuerungszulagen in die Berechnung des Versorgerschadens einbezogen werden. Sie macht aber geltend, dass die AHV-Renten ausser an die Lebenskosten auch an die Lohnentwicklung angepasst würden, weshalb für die Zeit bis zum Urteilstag die Erhöhung der Renten von Fr. 9'720.-- auf Fr. 12'192.-- hälftig anzurechnen, folglich eine Jahresrente von Fr. 10'956.-- zu kapitalisieren sei. Dafür besteht indes kein ausreichender Grund. Die Beklagte übersieht, dass die Rentenerhöhung neben den Konsumentenpreisen auch der Lohnentwicklung Rechnung trägt, es sich also auch insoweit um eine Anpassung an die Teuerung handelt. Davon abgesehen berücksichtigt das eingesetzte Basiseinkommen von Fr. 50'000.-- nicht etwa allgemeine Reallohnsteigerungen, sondern bloss die konkreten Aussichten des X., namentlich auf einen 13. Monatslohn, und branchenbedingt nur eine bescheidene Reallohnzunahme. b) Der Versorgerschaden ist, was von keiner Seite angefochten wird, nach dem zutreffenden Schema des Obergerichts zu berechnen, wobei aber die vorstehend erwähnten Änderungen zu berücksichtigen sind. Das ergibt folgende Berechnung: BGE 113 II 323 S. 338 Massgebendes Jahreseinkommen Fr. 50'000.-- Witwenquote 57,5% Fr. 28'750.-- kapitalisiert mit 12.31 Fr. 353'912.-- ./. 21% Wiederverheiratung Fr. 74'322.-- -------------- Brutto-Versorgerschaden Fr. 279'590.-- Anrechnung der Renten: SUVA-Rente Fr. 12'510.-- kapitalisiert mit 12.31 Fr. 153'998.-- ./. 21% Wiederverheiratung Fr. 32'340.-- -------------- Fr. 121'658.-- AHV-Rente Fr. 9'720.-- kapitalisiert mit 11.33 Fr. 110'127.-- ./. 21% Wiederverheiratung) Fr. 23'126.-- -------------- Fr. 87'001.-- Total Anrechnung Fr. 208'659.-- -------------- Netto-Versorgerschaden Fr. 70'931.-- ==============</w:t>
      </w:r>
    </w:p>
    <w:p>
      <w:r>
        <w:rPr>
          <w:b/>
        </w:rPr>
        <w:t>E. 5</w:t>
      </w:r>
    </w:p>
    <w:p>
      <w:r>
        <w:t>Das Obergericht geht bei den Bestattungskosten von Fr. 5'189.20 aus, die es dem Mitverschuldensanteil des X. entsprechend um auf Fr. 4'036.05 herabsetzt. Die Kosten für den Grabunterhalt hat es davon zum vornherein ausgenommen, jene für die Trauerkleider dagegen berücksichtigt. Ausser acht gelassen wegen des Quotenvorrechts der Kläger hat es ferner die Bestattungsentschädigung der SUVA. Die Kläger halten am Ersatzanspruch von Fr. 1'523.-- für den Grabunterhalt fest, um dem Bundesgericht Gelegenheit zu geben, seine Rechtsprechung zu überdenken. Sein Hinweis auf die Pietätspflicht überzeuge nicht; nach Art. 45 OR seien alle Bestattungskosten zu ersetzen, auch wenn man genau genommen dabei nicht von einem Schaden sprechen könne. Schon aus dem Gesetzestext erhellt indes, dass nur die Kosten zu ersetzen sind, die unmittelbar mit der Bestattung zusammenhängen. Dadurch unterscheidet sich der künftige Grabunterhalt denn auch von den anerkannten Kosten für Todesanzeigen, Beerdigung, Traueressen, Grabmal und dergleichen, selbst wenn dafür ähnliche Pietätsgründe sprechen ( BGE 95 II 308 E. 5 und BGE 65 II 254 mit Hinweisen). An dieser Rechtsprechung ist festzuhalten, zumal ihr in der Lehre mehrheitlich zugestimmt wird (SCHAER, Rz. 197; DESCHENAUX/TERCIER, S. 234 N. 13; BREHM, N. 18 zu Art. 45 OR ; anders offenbar BGE 113 II 323 S. 339 OFTINGER, I S. 229 Anm. 348, und KELLER/GABI, Haftpflichtrecht, S. 87). Die Beklagte will die Auslagen für Trauerkleider nur hälftig mit Fr. 346.25 anerkennen, wobei sie sich auf die nicht veröffentlichte E. 3 zu BGE 82 II 38 ff. beruft. Nach dieser Erwägung sind die Kosten von Trauerkleidern, die auch später noch getragen werden können, nicht voll zu berücksichtigen. Das trifft genau besehen nur zu, wenn die Angehörigen ohnehin Trauerkleider angeschafft hätten (OFTINGER, I S. 229 Anm. 345). Das Obergericht scheint dies vorliegend eher zu verneinen und hält eine anderweitige Verwendbarkeit der Kleider für sehr beschränkt. Dass die in bescheidenen Verhältnissen lebenden Kläger eine schwarze Kleidung für festliche Anlässe benötigt hätten oder auch nur verwenden könnten, ist unwahrscheinlich. Dazu kommt, dass Fr. 480.-- auf die Kinder und nur Fr. 212.50 auf die Witwe entfallen und dass die Kinder - damals 12 bis 14 Jahre alt - den Kleidern bald entwachsen sein dürften. Unter diesen Umständen besteht kein Anlass, die Kosten für Trauerkleider aufzuteilen.</w:t>
      </w:r>
    </w:p>
    <w:p>
      <w:r>
        <w:rPr>
          <w:b/>
        </w:rPr>
        <w:t>E. 6</w:t>
      </w:r>
    </w:p>
    <w:p>
      <w:r>
        <w:t>Das Obergericht hat den Klägern Genugtuungssummen von insgesamt Fr. 50'000.-- zugesprochen. Es hat nicht übersehen, dass in den letzten Jahren solche Summen, namentlich für schwere Körperverletzungen, erheblich höher angesetzt werden. In Würdigung aller Umstände, insbesondere des Verschuldens der Beteiligten, betrachtete es Fr. 20'000.-- für die Witwe und je Fr. 10'000.-- für die drei Kinder als angemessen. Die Berufung will diese Beträge auf Fr. 30'000.-- bzw. Fr. 12'000.-- erhöht, die Anschlussberufung dagegen auf Fr. 15'000.-- bzw. Fr. 7'500.-- herabgesetzt wissen. Die zugesprochenen Beträge beruhen im Gegensatz zu den Anträgen der Parteien auf einer zutreffenden Beurteilung der Umstände. Das Verschulden des X. fällt zwar erheblich weniger ins Gewicht als das pflichtwidrige Verhalten der beiden Mitbeteiligten; es ist aber auch in diesem Zusammenhang zulasten der Kläger zu berücksichtigen. Die neueste Rechtsprechung zu Körperverletzungen mit schwerwiegenden Dauerschäden ( BGE 112 II 133 ff. mit Hinweisen) lässt sich, von der Anpassung an die Teuerung abgesehen, nicht auf einen Unfalltod übertragen, der mit der Zeit doch leichter überwunden werden kann als eine lebenslängliche schwere Invalidität (OFTINGER, I S. 307). Vergleiche mit Urteilen des Bundesgerichts in einigermassen ähnlichen Fällen (z.B. BGE 101 II 355 E. 8, BGE 99 II 214 E. IV) zeigen, dass das Obergericht mit Fr. 20'000.-- für die Witwe jedenfalls klar über die blosse Geldentwertung BGE 113 II 323 S. 340 hinausgegangen ist. Zum vornherein nicht vergleichen lässt sich der vorliegende Fall dagegen mit dem in BGE 112 II 120 ff. veröffentlichten, wo den beiden Eltern, die in einem unverschuldeten und besonders tragischen Unfall zwei Söhne verloren haben, je Fr. 40'000.-- zugesprochen worden sind. Gegen eine Erhöhung der Genugtuungssumme zugunsten der Witwe sprechen auch die Umstände, die hiervor in der Erwägung über die Wiederverheiratungschance erwähnt sind. Berufung und Anschlussberufung erweisen sich insoweit als unbegründet.</w:t>
      </w:r>
    </w:p>
    <w:p>
      <w:r>
        <w:rPr>
          <w:b/>
        </w:rPr>
        <w:t>E. 7</w:t>
      </w:r>
    </w:p>
    <w:p>
      <w:r>
        <w:t>Das Obergericht hat den Klägern für vorprozessuale Anwaltskosten Fr. 4'024.80 zugesprochen. Davon entfallen Fr. 2'024.80 auf den ersten Anwalt, der die Erstklägerin namentlich im Strafverfahren gegen B. vertreten hat. Die Vorinstanz fand, dass die Kläger im Haftpflichtprozess einen Spezialisten beiziehen durften, der insbesondere Vergleichsverhandlungen führte; eine pauschale Vergütung von Fr. 2'000.-- für seine vorprozessualen Bemühungen sei angemessen. Die Beklagte anerkennt ihre Ersatzpflicht ( BGE 97 II 267 E. 5), will sie aber auf Fr. 1'006.20 beschränkt wissen, weil es nicht angehe, dass sie die gleichen Bemühungen wegen des Anwaltswechsels doppelt bezahle. Wie weit das tatsächlich der Fall ist, erläutert sie aber nicht; sie versucht die vom Obergericht angeführten Gründe für den Wechsel auch nicht zu widerlegen. Fragen kann sich daher bloss, ob sie entsprechend der von ihr verfochtenen Haftungsquote von 50% verlangen könne, dass der streitige Betrag zu halbieren sei. Die Kläger halten dies für unzulässig und machen geltend, dass die Versicherungsgesellschaften im Vergleichsfall selbst bei nur teilweiser Schadensvergütung die vollen Anwaltskosten übernähmen. Sie verkennen, dass es sich um einen Schadensposten handelt, der jedenfalls im Prozess der allgemeinen Herabsetzung unterliegt. Eine davon abweichende Kürzung könnte sich höchstens daraus ergeben, dass die Ersatzpflicht insoweit nicht auf Art. 59 SVG , sondern auf Art. 41 OR beruht. In Übereinstimmung mit der Beklagten darf indes die allgemeine Haftungsquote angewandt werden. Der Betrag von Fr. 4'024.80 ist daher um 2/9 auf Fr. 3'130.-- herabzusetzen.</w:t>
      </w:r>
    </w:p>
    <w:p>
      <w:r>
        <w:rPr>
          <w:b/>
        </w:rPr>
        <w:t>E. 8</w:t>
      </w:r>
    </w:p>
    <w:p>
      <w:r>
        <w:t>Versorgerschaden (Fr. 70'951.--), Bestattungskosten (Fr. 4'036.--) und Genugtuungssummen (Fr. 50'000.--) ergeben zusammen Fr. 124'967.--. Das Obergericht hat den Klägern auf diesen Beträgen, soweit es sie gutgeheissen hat, 5% Zins seit dem Unfalldatum vom 9. Dezember 1980 zugesprochen, dabei aber BGE 113 II 323 S. 341 berücksichtigt, dass die Beklagte ihnen am 5. April und am 28. Mai 1982 je Fr. 5'000.--, am 31. Oktober 1983 Fr. 33'778.80 und am 23. November 1983 Fr. 222.65 bezahlt hat. Es hat die Zahlungen vorweg jeweils auf den bereits fälligen Zins und nur den Überschuss auf die Hauptforderung angerechnet. Dieses Vorgehen wird von beiden Parteien anerkannt; es ist daher beizubehalten. Ab 9. Dezember 1980 schuldete die Beklagte 5% Zins auf Fr. 124'967.--, was im Jahr Fr. 6248.35 ergab. Zur Zeit der ersten Zahlung von Fr. 5'000.-- war für 483 Tage ein Zins von Fr. 8'269.-- fällig; nach Abzug der Zahlung blieben Fr. 3'269.-- offen. Zur Zeit der zweiten Zahlung von Fr. 5'000.-- war für weitere 53 Tage ein Zins von Fr. 907.-- fällig; dazu kamen die noch offenen Fr. 3'269.--. Durch die Zahlung wurden diese Zinsen gedeckt und Fr. 824.-- der Ersatzforderung getilgt, die sodann Fr. 124'143.-- betrug und im Jahr mit Fr. 6'207.-- zu verzinsen war. Zur Zeit der dritten Zahlung von Fr. 33'779.-- waren für 521 Tage Fr. 8'860.-- Zins fällig, die aus der Zahlung gedeckt wurden, während Fr. 24'919.-- als Abzahlung übrigblieben. Die Ersatzforderung reduzierte sich damit auf Fr. 99'224.--, der Jahreszins auf Fr. 4'961.--. Die vierte Zahlung von Fr. 222.65 reichte nicht aus, um den Zins für weitere 23 Tage (Fr. 312.60) zu decken; der Zins war damit nur für 16 Tage, d.h. bis 16. November 1983 bezahlt. Es bleibt daher bei der Ersatzforderung von Fr. 99'224.--, die ab 17. November 1983 mit 5% zu verzinsen ist; dazu kommen Fr. 3'130.-- für vorprozessuale Anwaltskosten. In diesem Umfang ist die Klage daher gutzuheissen.</w:t>
      </w:r>
    </w:p>
    <w:p>
      <w:r>
        <w:rPr>
          <w:b/>
        </w:rPr>
        <w:t>E. 9</w:t>
      </w:r>
    </w:p>
    <w:p>
      <w:r>
        <w:t>Bei der Regelung der Kosten- und Entschädigungsfolgen ist davon auszugehen, dass die Parteien vor Bundesgericht im Verhältnis von zwei zu einem Drittel unterliegen, nämlich die Kläger mit rund Fr. 130'000.--, die Beklagte mit rund Fr. 61'000.--. Unbekümmert um diesen Ausgang des Berufungsverfahrens beantragen die Kläger, dass die Kosten aller Instanzen der Beklagten aufzuerlegen seien. a) Nach Ansicht der Beklagten kann das Bundesgericht die auf kantonalem Recht beruhende Kostenregelung der Vorinstanz im Berufungsverfahren nicht überprüfen. Das trifft an sich zu ( BGE 96 II 63 mit Hinweisen). Die Beklagte übersieht dagegen, dass das Bundesgericht gemäss Art. 157 OG die Kosten des kantonalen Verfahrens anders verlegen kann, wenn es das angefochtene Urteil in der Sache abändert; dabei hat es freilich die Vorschriften des kantonalen Rechts zu beachten ( BGE 85 II 291 mit Hinweisen). BGE 113 II 323 S. 342 Von dieser Möglichkeit ist hier Gebrauch zu machen. Dies rechtfertigt sich umso mehr, als die kantonalen Vorschriften über die Kosten- und Entschädigungsfolgen mit der Ordnung übereinstimmen, die für das bundesgerichtliche Verfahren gilt (Art. 156 Abs. 1 und 3, Art. 159 Abs. 2 und 3 OG ). Danach sind die Gerichtskosten in der Regel der unterliegenden Partei aufzuerlegen ( § 209 ZPO /BL). Bei teilweisem Unterliegen können die Kosten verhältnismässig auferlegt werden, ebenso wenn die unterliegende Partei sich in guten Treuen zum Prozess veranlasst sehen durfte (§ 210). Entsprechend ist die Entschädigung zugunsten der Gegenpartei zu regeln (§ 211). b) Das Obergericht anerkennt, dass der Prozess nicht mehr zu vermeiden war, als die Vergleichsverhandlungen scheiterten. Es hält sodann fest, dass die Kläger in den Grundsatzfragen über die Art und die Bedeutung der Schadensursachen im wesentlichen durchgedrungen seien und bei den Rechts- und Ermessensfragen zur Schadenshöhe beide Parteien Teilerfolge erzielt hätten. Aus diesen Gründen und weil auch das Veranlassungsprinzip zu berücksichtigen sei, rechtfertige es sich, die Kostenregelung des Bezirksgerichts (zwei Drittel nebst einer reduzierten Parteientschädigung zulasten der Kläger) zu bestätigen, die Kosten des Appellationsverfahrens dagegen hälftig aufzuerlegen und die Parteientschädigungen für dieses Verfahren wettzuschlagen. Die Kläger erblicken darin einen Verstoss gegen Bundesrecht, insbesondere gegen Art. 42 Abs. 2 OR , der vom Geschädigten nicht verlange, dass er die Ersatzforderung schon in der Klage genau beziffere. In Haftpflichtprozessen müsse der Kläger bestmögliche Forderungen erheben, was aber nicht wie hier dazu führen dürfe, ihn mit einer Parteientschädigung von Fr. 10'000.-- zu belasten, wenn er teilweise unterliege. Aus Art. 42 Abs. 2 OR folge jedenfalls mittelbar, dass der Schädiger alle Gerichts- und Anwaltskosten zu übernehmen habe, wenn die eingeklagte Forderung sich in einem vernünftigen Rahmen halte; das entspreche auch Art. 156 Abs. 3 OG und Rücksichten auf die unterschiedliche finanzielle Lage der Parteien. Art. 4 BV führe zum gleichen Ergebnis, weil der unbemittelten Partei mit der Gewährung des Armenrechts allein nicht geholfen sei. c) Die finanzielle Lage der Parteien kann nach der allgemeinen Bestimmung, wonach die Prozesskosten "in der Regel" der unterliegenden Partei aufzuerlegen sind, den Kostenentscheid beeinflussen; sie kann entgegen der Auffassung der Kläger aber nicht dazu BGE 113 II 323 S. 343 führen, in Haftpflichtprozessen unbekümmert um deren Ausgang alle Kosten der beklagten Versicherung zu überbinden, soll die Regel nicht ins Gegenteil verkehrt werden. Auch Art. 4 BV hilft den Klägern nicht, ganz abgesehen davon, dass dessen Verletzung nicht mit der Berufung, sondern mit der staatsrechtlichen Beschwerde zu rügen ist ( Art. 43 Abs. 1 Satz 2 OG ; BGE 109 II 31 E. 3b mit Hinweisen); die Verfassungsbestimmung schützt im Bereich der unentgeltlichen Rechtspflege nur gegen Vorauszahlungen, aber nicht vor dem Risiko, schliesslich zu Kosten verurteilt zu werden (HAEFLIGER, Alle Schweizer sind vor dem Gesetze gleich, S. 160 mit Hinweisen). Art. 42 Abs. 2 OR sodann bestimmt, dass der ziffernmässig nicht nachweisbare Schaden zu schätzen ist; er entbindet den Geschädigten in solchen Fällen auch von genauen Angaben im Klagebegehren. Wo diese Schwierigkeit aber durch das Beweisverfahren behoben wird und der Schaden sich nachher überblicken lässt, kann vom Geschädigten auch nach den allgemeinen Beweisregeln des Bundesrechts ( Art. 8 ZGB und Art. 42 Abs. 1 OR ) verlangt werden, dass er den Schaden alsdann beziffert ( BGE 77 II 187 /88; vgl. § 61 Abs. 2 ZPO /ZH und dazu STRÄULI/MESSMER N. 16). Art. 42 Abs. 2 OR hat nicht den Sinn, dass dem Kläger das Prozessrisiko, das sich aus der Anwendung materiellen Rechts oder richterlichen Ermessens ergibt, abzunehmen sei. Die vorliegend massgebende kantonale Ordnung ermöglicht durchaus eine dem Haftpflichtrecht angemessene Lösung; die Kläger machen denn auch nicht geltend, dass sie die Anwendung von Art. 42 Abs. 2 OR beeinträchtige oder gar vereitle ( BGE 106 II 150 E. 2b, BGE 104 Ia 108 E. 4 mit Hinweisen). Dass die Kosten abweichend von der Regel verteilt werden können, wenn eine teilweise unterliegende Partei sich in guten Treuen zur Prozessführung veranlasst sehen durfte, gilt auch für den Fall, dass eine Partei sich überklagt, weil ihr die genaue Bezifferung nicht zuzumuten war; denn es handelt sich um Sachverhalte von gleicher Bedeutung (vgl. § 64 Abs. 3 ZPO /ZH und STRÄULI/MESSMER, N. 10 dazu). Wenn das kantonale Recht wie das eidgenössische für solche Fälle eine verhältnismässige Kostenverlegung vorsieht ( § 210 ZPO /BL, Art. 156 Abs. 3 und 159 Abs. 3 OG), besagt das, dass die Gegenpartei stärker als ihrem Unterliegen entsprechend, ja sogar voll belastet werden darf, wo die Umstände das eine oder das andere rechtfertigen (GULDENER, Schweiz. Zivilprozessrecht, S. 406). BGE 113 II 323 S. 344 d) Es ist richtig, dass die Rechtsprechung das Veranlassungsprinzip, das den angeführten Bestimmungen über die Kostenregelung zugrunde liegt, nicht immer gehörig berücksichtigt (BUCHER, in ZSR 102/1983 S. 293). Das gilt insbesondere dann, wenn der Belangte seine Haftung überhaupt bestreitet, für den Schaden aber zumindest teilweise aufzukommen hat. Das war hier aber nicht der Fall. Die Bezifferung der Forderungen hing vorliegend auch nicht entscheidend von einem Beweisverfahren, sondern vor allem von Rechts- und Ermessensfragen ab. Insoweit unterscheidet der vorliegende Haftpflichtprozess sich nicht grundsätzlich von andern Prozessen, in denen um die Höhe von Forderungen, Renten oder andern Ansprüchen gestritten wird. Besondere Rücksicht auf den Geschädigten ist zudem nur für das erstinstanzliche Verfahren angebracht, weil er seine Begehren oft in Unkenntnis der gegnerischen Auffassung formulieren muss. Wenn bereits ein Sachurteil vorliegt, besteht dazu meistens kein Anlass mehr, jedenfalls nicht nach einem zweitinstanzlichen Urteil. Die Vorinstanz hat den Klägern, die über Fr. 230'000.-- Schadenersatz und Genugtuung verlangt haben, rund Fr. 50'000.-- zugesprochen. Dem Veranlassungsprinzip Rechnung tragend hat sie ihnen sodann zwei Drittel der bezirksgerichtlichen und die Hälfte der obergerichtlichen Kosten auferlegt. Nach dem vorliegenden Urteil erhalten die Kläger rund Fr. 100'000.--. Dieser Ausgang des Prozesses entspricht einem knapp hälftigen Obsiegen der Kläger. Es rechtfertigt sich daher, nicht nur die Kosten des kantonalen, sondern auch des Berufungsverfahrens den Parteien zu gleichen Teilen zu überbinden und die Parteientschädigungen für alle drei Instanzen wettzuschlagen.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