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92</w:t>
      </w:r>
    </w:p>
    <w:p>
      <w:r>
        <w:t>Bundesgericht (BGE), 1987-01-01, FR</w:t>
      </w:r>
    </w:p>
    <w:p>
      <w:r>
        <w:rPr>
          <w:b/>
        </w:rPr>
        <w:t xml:space="preserve">Quelle: </w:t>
      </w:r>
      <w:r>
        <w:t>https://mcp.opencaselaw.ch/entscheid/bge_BGE_113_III_92</w:t>
      </w:r>
    </w:p>
    <w:p>
      <w:r>
        <w:t>FR: ATF 113 III 92</w:t>
      </w:r>
    </w:p>
    <w:p>
      <w:r>
        <w:t>IT: DTF 113 III 92</w:t>
      </w:r>
    </w:p>
    <w:p>
      <w:pPr>
        <w:pStyle w:val="Heading2"/>
      </w:pPr>
      <w:r>
        <w:t>Regeste</w:t>
      </w:r>
    </w:p>
    <w:p>
      <w:r>
        <w:t>Regeste Art. 271 Abs. 1 SchKG. Dass die Forderung, auf die sich das Arrestbegehren stützt, nicht durch ein Pfand gedeckt sein darf, dient nur dem Interesse des Schuldners. Der Drittgläubiger ist daher nicht befugt, den Arrestbefehl, den ein pfandberechtigter Gläubiger erwirkt hat, mit staatsrechtlicher Beschwerde anzufechten (E. 3)</w:t>
      </w:r>
    </w:p>
    <w:p>
      <w:r>
        <w:t>Regeste Art. 271 al. 1 LP. Le fait que la créance sur laquelle se fonde la requête de séquestre ne puisse être assortie d'un gage tend à protéger le seul débiteur. Le créancier tiers n'a pas qualité pour attaquer, par la voie du recours de droit public, l'ordonnance de séquestre obtenue par un autre créancier au bénéfice d'un droit de gage (consid. 3)</w:t>
      </w:r>
    </w:p>
    <w:p>
      <w:r>
        <w:t>Regesto Art. 271 cpv. 1 LEF. Il fatto che il credito su cui si fonda la domanda di sequestro non possa essere garantito da pegno tende a tutelare il solo debitore. Il terzo creditore non è legittimato a impugnare, mediante ricorso di diritto pubblico, il decreto di sequestro ottenuto da altro creditore al beneficio di un diritto di pegno (consid. 3)</w:t>
      </w:r>
    </w:p>
    <w:p>
      <w:pPr>
        <w:pStyle w:val="Heading2"/>
      </w:pPr>
      <w:r>
        <w:t>Erwägungen</w:t>
      </w:r>
    </w:p>
    <w:p>
      <w:r>
        <w:rPr>
          <w:b/>
        </w:rPr>
        <w:t>E. 3</w:t>
      </w:r>
    </w:p>
    <w:p>
      <w:r>
        <w:t>La recourante reconnaît qu'elle n'est pas en mesure de contester l'existence de la créance; elle convient aussi qu'elle ne BGE 113 III 92 S. 93 détient pas un droit de propriété sur les biens séquestrés. Elle soutient en revanche que l'ordonnance de séquestre est fondée sur une application arbitraire de l' art. 271 al. 1 LP , la créance de l'intimée étant garantie par un gage. Selon la recourante, l'autorité de séquestre aurait dû estimer préalablement la valeur du gage et n'admettre le séquestre qu'à concurrence du montant non couvert. Ce moyen ne peut cependant pas être invoqué par la recourante, tiers à la procédure de séquestre. L'ordonnance de séquestre, qui n'est pas susceptible de recours ordinaire ( art. 279 al. 1 LP ), peut faire l'objet d'un recours de droit public pour violation de l' art. 4 Cst. , lorsque le débiteur conteste la vraisemblance de la créance, son montant ou son exigibilité ( ATF 97 I 683 consid. a et b, 103 Ia 496, ATF 107 Ia 173 ). Les litiges relatifs à la propriété des biens séquestrés relèvent, en principe, de la procédure de revendication et du juge civil. Toutefois, excepté le cas où il est patent que les biens séquestrés sont la propriété d'un tiers - tel est le cas notamment lorsque le créancier lui-même attribue à ce tiers la propriété des biens désignés dans l'ordonnance -, ce qui peut être constaté dans le cadre de la procédure de plainte contre l'exécution de la mesure, le tiers peut agir par la voie du recours de droit public en faisant valoir que l'autorité de séquestre a admis de manière insoutenable et en l'absence de toute vraisemblance que les biens désignés appartiennent au débiteur séquestré ( ATF 109 III 127 /128). En revanche, le fait que la créance sur laquelle se fonde la requête de séquestre ne puisse être assortie d'un gage tend à protéger le débiteur; celui-ci a en effet déjà fourni des sûretés au créancier et il est en droit de s'opposer à ce que d'autres de ses biens soient séquestrés au profit du créancier gagiste. Contrairement au cas où la propriété des biens séquestrés est revendiquée, le créancier tiers n'est pas directement lésé par un séquestre ordonné en faveur d'un autre créancier dont la prétention serait déjà garantie par gage. Au demeurant, un tel séquestre - hormis le cas, qui selon l'intimée existe en l'espèce, où la garantie fournie par le gage se révélerait insuffisante - n'a pas une grande importance pratique, puisque le créancier gagiste doit tout d'abord procéder par la voie de la poursuite en réalisation de gage ( art. 41 al. 1 LP ). A cela s'ajoute le fait qu'en l'espèce la recourante est au bénéfice d'un séquestre antérieur à celui qu'a obtenu l'intimée et le problème des rapports entre les deux créanciers se situe et doit être résolu en dehors du séquestre ordonné à la requête de la banque B.; il convient BGE 113 III 92 S. 94 de surcroît de réserver, d'une part, la révocation d'actes frauduleux qu'aurait commis le débiteur (par exemple en rapport avec l'acte de nantissement en faveur de la banque), mais tout en tenant compte, d'autre part, des droits réels prioritaires que pourrait invoquer le créancier gagiste. C'est dire aussi que les intérêts, juridiquement protégés au sens de l' art. 88 OJ , d'un créancier ne sont pas lésés par le séquestre obtenu par un autre créancier qui bénéficie d'un gage, séquestre dont la portée est limitée au cas où la réalisation du gage ne donnerait qu'un résultat insuffisant. Le premier créancier peut requérir lui-même un séquestre et participer à la saisie, le cas échéant de plein droit à titre provisoire ( art. 281 LP ). Si le produit de la vente ne suffit pas à payer intégralement tous les créanciers, ses intérêts sont sauvegardés par la possibilité d'attaquer l'état de collocation dressé dans le cadre de la distribution des deniers au sens des art. 145 à 148 LP. Mais, contrairement au cas où la propriété des biens séquestrés est en jeu et où il s'agit d'éviter que des biens appartenant à des tiers soient compris dans la réalisation, le créancier tiers n'a pas un intérêt juridique actuel (cf. ATF 109 Ia 170 ) à attaquer, par la voie du recours de droit public, l'ordonnance de séquestre obtenue par un autre créancier au bénéfice d'un droit de gage. La jurisprudence ( ATF 51 III 27 ) a d'ailleurs considéré que le recours de droit public n'était pas non plus ouvert au débiteur qui s'oppose au séquestre en alléguant que la créance est garantie par gage; l'absence de gage ferait partie du cas de séquestre que le créancier est tenu de justifier ( art. 272 al. 1 LP ) et l'exception devrait être soulevée dans l'action en contestation du cas de séquestre de l' art. 279 al. 2 LP . Il est inutile d'examiner si cette jurisprudence extensive doit être maintenue (cf. aussi l'arrêt rendu le 10 mars 1987 dans la cause X. c. Y., ATF 113 III 24 consid. 3), dans la mesure où la question n'est pas litigieuse en l'espèce; le recours de droit public n'a pas été exercé par le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