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77</w:t>
      </w:r>
    </w:p>
    <w:p>
      <w:r>
        <w:t>Bundesgericht (BGE), 1987-01-01, DE</w:t>
      </w:r>
    </w:p>
    <w:p>
      <w:r>
        <w:rPr>
          <w:b/>
        </w:rPr>
        <w:t xml:space="preserve">Quelle: </w:t>
      </w:r>
      <w:r>
        <w:t>https://mcp.opencaselaw.ch/entscheid/bge_BGE_113_III_77</w:t>
      </w:r>
    </w:p>
    <w:p>
      <w:r>
        <w:t>FR: ATF 113 III 77</w:t>
      </w:r>
    </w:p>
    <w:p>
      <w:r>
        <w:t>IT: DTF 113 III 77</w:t>
      </w:r>
    </w:p>
    <w:p>
      <w:pPr>
        <w:pStyle w:val="Heading2"/>
      </w:pPr>
      <w:r>
        <w:t>Regeste</w:t>
      </w:r>
    </w:p>
    <w:p>
      <w:r>
        <w:t>Regeste Berufswerkzeuge im Sinne von Art. 92 Ziff. 3 SchKG. Videokassetten, die in einem Videothekgeschäft vermietet werden, bilden für die Inhaberin des Geschäfts keine unpfändbaren Berufswerkzeuge oder ähnliche Hilfsmittel im Sinne von Art. 92 Ziff. 3 SchKG.</w:t>
      </w:r>
    </w:p>
    <w:p>
      <w:r>
        <w:t>Regeste Outils de travail au sens de l'art. 92 ch. 3 LP. Des cassettes vidéo qui sont louées dans un magasin d'enregistrements vidéo ne constituent pas, pour la personne qui tient le magasin, des outils ou instruments de travail au sens de l'art. 92 ch. 3 LP.</w:t>
      </w:r>
    </w:p>
    <w:p>
      <w:r>
        <w:t>Regesto Strumenti di lavoro ai sensi dell'art. 92 n. 3 LEF. Le videocassette offerte in locazione in un negozio di videoregistrazioni non costituiscono per il titolare del negozio arnesi o strumenti di lavoro ai sensi dell'art. 92 n. 3 LEF.</w:t>
      </w:r>
    </w:p>
    <w:p>
      <w:pPr>
        <w:pStyle w:val="Heading2"/>
      </w:pPr>
      <w:r>
        <w:t>Erwägungen</w:t>
      </w:r>
    </w:p>
    <w:p>
      <w:r>
        <w:rPr>
          <w:b/>
        </w:rPr>
        <w:t>E. 2</w:t>
      </w:r>
    </w:p>
    <w:p>
      <w:r>
        <w:t>Fraglich ist, ob das neue Vorbringen, die Videofilme würden nicht verkauft, sondern vermietet, unzulässig ist. Denn nach der Rechtsprechung haben das Betreibungsamt und die kantonalen Aufsichtsbehörden grundsätzlich von Amtes wegen die tatsächlichen Verhältnisse zu ermitteln, die für die Beschränkung der Pfändbarkeit massgeblich sind ( BGE 112 III 80 mit Hinweisen). Da im heutigen Videothekgeschäft die Vermietung eine übliche Erscheinung darstellt, hätten ungeachtet der mangelnden Mitwirkung der Rekurrentin objektive Gründe für diese Abklärung bestanden, sofern die Art der Verwendung der Kassetten im Handelsverkehr - Verkauf oder Vermietung - einen Einfluss auf deren Pfändbarkeit besitzt. a) Gemäss Art. 92 Ziff. 3 SchKG sind unpfändbar die Werkzeuge, Gerätschaften, Instrumente und Bücher, soweit sie dem Schuldner und seiner Familie zur Ausübung des Berufes notwendig sind oder soweit der daraus erzielte Reinerlös so gering wäre, dass sich eine Wegnahme nicht rechtfertigen würde. Das Vorliegen der letzteren Voraussetzung wird zu Recht nicht behauptet. Zu prüfen bleibt daher, ob es sich um für die Ausübung des Berufes notwendige Werkzeuge, Gerätschaften, Instrumente oder Bücher handelt. b) Ob das Videogeschäft der Rekurrentin als Unternehmen oder als Berufsausübung zu bezeichnen ist, kann dahingestellt bleiben. Denn jedenfalls handelt es sich bei den Videokassetten nicht um Werkzeuge, Gerätschaften, Instrumente oder Bücher im Sinne von Art. 92 Ziff. 3 SchKG . Um solche Gegenstände handelt es sich nur, wenn sie für die rationelle und konkurrenzfähige Ausübung eines Berufes notwendig sind, d.h. wenn ohne sie der Beruf nicht mehr ausgeübt werden kann. Unpfändbar sind daher nur die Werkzeuge und ähnlichen Hilfsmittel, die Warenvorräte hingegen grundsätzlich nicht. Für diese gilt nur insoweit in gewissem BGE 113 III 77 S. 79 Umfange eine Ausnahme, als es sich um Werkstoffe handelt und die Ablieferung ihres Gegenwertes gesichert ist (AMONN, Grundriss des Schuldbetreibungs- und Konkursrechts, N 23 und 25 zu § 23; RUEDIN, L'insaisissabilité des instruments professionnels, in: BlSchK 45/1981, S. 102). Dies trifft hier nicht zu. Bei den Videokassetten handelt es sich um eine reine Handelsware. Sofern sie verkauft werden, steht deren Pfändbarkeit zum vornherein fest (BlSchK 46/1982, S. 60; 20/1956, S. 15; 14/1950, S. 13 f.). Aber auch im Falle der Vermietung dienen die Videokassetten nicht in erster Linie der Ausübung eines Berufes. Die Tätigkeit der Rekurrentin beschränkt sich hier auf die Abwicklung des Mietgeschäfts. Die Kassetten werden nicht dazu gebraucht, einen Mehrwert zu schaffen oder ein Arbeitsentgelt zu erzielen, sondern vornehmlich dazu, um durch deren blosse Überlassung an Dritte ein Entgelt zu erhalten. Beim Erlös handelt es sich demnach vorwiegend um ein Nutzungsentgelt, das hauptsächlich durch die Ausbeutung kapitalistischer Erwerbsfaktoren erwirtschaftet wird (vgl. BGE 65 III 15 ; BGE 71 III 67 f.). Es kann daher auch im Falle der Vermietung nicht gesagt werden, die Videokassetten seien Werkzeuge oder ähnliche Hilfsmittel zur Berufsausübung im Sinne von Art. 92 Ziff. 3 SchKG . Folglich hat auch kein Anlass bestanden, die Frage der Vermietung von Amtes wegen abzuklären. Die Rüge, die Videokassetten seien unpfändbar, erweist sich damit als unbegründet, soweit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