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38 vom 1. Januar 1987</w:t>
      </w:r>
    </w:p>
    <w:p>
      <w:r>
        <w:t>Bundesgericht (BGE), 1987-01-01, FR</w:t>
      </w:r>
    </w:p>
    <w:p>
      <w:r>
        <w:rPr>
          <w:b/>
        </w:rPr>
        <w:t xml:space="preserve">Quelle: </w:t>
      </w:r>
      <w:r>
        <w:t>https://mcp.opencaselaw.ch/entscheid/bge_BGE_113_IA_38</w:t>
      </w:r>
    </w:p>
    <w:p>
      <w:r>
        <w:t>FR: BGE BGE 113 IA 38 du 1 janvier 1987</w:t>
      </w:r>
    </w:p>
    <w:p>
      <w:r>
        <w:t>IT: BGE BGE 113 IA 38 del 1 gennaio 1987</w:t>
      </w:r>
    </w:p>
    <w:p>
      <w:pPr>
        <w:pStyle w:val="Heading2"/>
      </w:pPr>
      <w:r>
        <w:t>Regeste</w:t>
      </w:r>
    </w:p>
    <w:p>
      <w:r>
        <w:t>Regeste Art. 31 BV: Schliessung einer Zahnarztpraxis. Ein allgemeines Verbot zur Führung von mehr als zwei Zahnarztpraxen, wie es das Waadtländer Gesetz kennt, wird nicht durch ein überwiegendes öffentliches Interesse am Schutz der Gesundheit gerechtfertigt und verletzt das Verhältnismässigkeitsprinzip.</w:t>
      </w:r>
    </w:p>
    <w:p>
      <w:r>
        <w:t>Regeste Art. 31 Cst.: fermeture d'un cabinet dentaire. L'interdiction générale, posée par la loi vaudoise, d'exploiter plus de deux cabinets n'est pas justifiée par un intérêt prépondérant à la protection de la santé publique et viole le principe de la proportionnalité.</w:t>
      </w:r>
    </w:p>
    <w:p>
      <w:r>
        <w:t>Regesto Art. 31 Cost.: chiusura di un gabinetto dentistico. Il divieto generale, stabilito dalla legge vodese, di esercire più di due gabinetti dentistici non è giustificato da un interesse preponderante alla protezione della salute pubblica e viola il principio della proporzionalità.</w:t>
      </w:r>
    </w:p>
    <w:p>
      <w:pPr>
        <w:pStyle w:val="Heading2"/>
      </w:pPr>
      <w:r>
        <w:t>Erwägungen</w:t>
      </w:r>
    </w:p>
    <w:p>
      <w:r>
        <w:rPr>
          <w:b/>
        </w:rPr>
        <w:t>E. 4</w:t>
      </w:r>
    </w:p>
    <w:p>
      <w:r>
        <w:t>Le recourant soutient principalement que l'ordre de fermer son cabinet de Chavornay constitue une violation de la liberté du commerce et de l'industrie. a) Le médecin qui exerce sa profession de manière indépendante et qui déploie l'activité économique correspondante est en principe protégé par l' art. 31 Cst. ( ATF 111 Ia 186 consid. 2a et les arrêts cités). Les cantons peuvent cependant apporter à la liberté constitutionnelle du commerce et de l'industrie des restrictions consistant notamment en des mesures de police justifiées par l'intérêt public. Ces mesures doivent tendre à sauvegarder la tranquillité, la sécurité, la santé et la moralité publiques, à préserver d'un danger ou à l'écarter, ou encore à prévenir les atteintes à la bonne foi en affaires par des procédés déloyaux et propres à tromper le public ( ATF 109 Ia 70 consid. 3a, ATF 106 Ia 269 consid. 1). Ne sont toutefois pas admises les mesures qui tendent à porter atteinte à la libre concurrence, à avantager certaines entreprises ou certaines formes d'entreprises et qui tendent à diriger la vie économique selon un plan déterminé ( ATF 111 Ia 186 consid. b). L'atteinte doit en outre reposer sur une base légale, être justifiée par un intérêt public prépondérant et, selon le principe de la proportionnalité, se limiter à ce qui est nécessaire à la réalisation des buts d'intérêt public poursuivis ( ATF 111 Ia 105 consid. 4, ATF 110 Ia 102 consid. 5a et les arrêts cités). b) La loi cantonale interdit aux médecins-dentistes d'avoir plus de deux cabinets. Ce principe, contenu déjà à l'art. 56 LOS, a été repris à l' art. 103 LSP qui pose des conditions plus restrictives pour l'ouverture d'un second cabinet. Toutefois, en l'espèce, il s'agit uniquement de déterminer si l'interdiction générale d'exploiter plus de deux cabinets est justifiée par un motif suffisant d'intérêt public. Il découle de la liberté du commerce et de l'industrie que l'exercice d'une activité économique ne peut en principe pas être subordonné à l'exigence d'un besoin. Il n'existe, en ce qui concerne les cabinets dentaires, aucune disposition comparable aux art. 31ter et 32quater al. 1 Cst. En soi, l'augmentation du nombre des cabinets ne constitue d'ailleurs pas un risque pour la santé publique. Le canton ne peut donc pas justifier la disposition querellée par le souci d'éviter une trop forte BGE 113 Ia 38 S. 41 concurrence entre les médecins-dentistes; il ne saurait davantage empêcher que ceux qui peuvent faire les investissements nécessaires à l'acquisition de plusieurs cabinets soient avantagés par rapport aux autres membres de la profession. En effet, de telles mesures devraient être considérées comme des mesures de politique économique, tendant à influer sur la libre concurrence, que les cantons n'ont précisément pas la compétence d'adopter. Ainsi, l'intérêt à prendre en considération est celui de la population, sous l'angle de la protection de la santé publique, et non pas l'intérêt économique des membres de la profession. Or, il peut être dans l'intérêt public, surtout dans une zone rurale, d'avoir un cabinet dentaire ouvert dans un village, par exemple un jour par semaine, plutôt que d'obliger la population à faire un déplacement important, ce qui pourrait l'inciter à négliger les soins dentaires. Dans ce cas, il existe un intérêt public qui s'oppose à l'application d'une règle absolue limitant à deux le nombre des cabinets exploités par un seul et même médecin-dentiste. c) L'autorité cantonale entend certes "réfréner les abus qui pourraient résulter de l'industrialisation de la médecine dentaire". Cette argumentation est cependant peu claire, dans la mesure où la mécanisation ne saurait supprimer les soins en bouche donnés par le médecin-dentiste, celui-ci ayant en outre l'obligation d'exercer son art personnellement. On ne conçoit pas non plus que la qualité des soins soit inférieure lorsque le médecin exerce son activité le lundi dans un village et le mardi dans un autre. Si les cabinets devaient être sous-équipés en installations, il suffirait d'adopter des dispositions imposant l'équipement minimum. Le Conseil d'Etat explique aussi qu'il convient d'éviter "que le médecin-dentiste disperse ses efforts". Il semble qu'il envisage ici la fatigue qui pourrait résulter des déplacements. Outre que les causes de fatigue sont innombrables et que l'on pourrait s'inquiéter aussi de la distance séparant le logement du lieu de travail, cette argumentation n'a de sens que si l'on examine de manière concrète l'importance et la fréquence des déplacements. On ne peut pas raisonnablement soutenir qu'un médecin-dentiste ne pourrait pas parcourir, en voiture ou à l'aide des transports publics, 50 ou 100 km par semaine sans qu'il en résulte pour lui une fatigue préjudiciable à la qualité des soins. Cet argument ne peut donc pas être admis pour justifier de manière absolue et dans tous les cas l'interdiction d'avoir plus de deux cabinets. BGE 113 Ia 38 S. 42 L'autorité cantonale envisage encore le risque que le médecin-dentiste engage des aides moins qualifiés que lui pour exercer certains travaux qui lui incombent. Ce risque constitue un argument sérieux. Il faut cependant observer que le droit cantonal soumet à autorisation l'engagement d'un assistant ( art. 93 al. 2 LSP ) et interdit à un médecin-dentiste de s'adjoindre plus d'un assistant ( art. 93 al. 6 LSP ). L'accomplissement de certains actes est réservé exclusivement au médecin-dentiste ( art. 100 al. 1 LSP ) et l'exercice illégal de la médecine dentaire est pénalement réprimé ( art. 186 al. 1 LSP ). L' art. 103 LSP prévoit enfin que, si le médecin-dentiste pratique dans plus d'un cabinet, il doit exercer son art personnellement dans chacun de ses cabinets, qui ne seront ainsi ouverts qu'alternativement. Il s'agit là d'un éventail de mesures très large, qui devrait garantir que les soins soient donnés par le médecin-dentiste lui-même. Dans la mesure où l'autorité cantonale éprouve des difficultés de contrôle, on pourrait concevoir que le médecin-dentiste doive indiquer très précisément au Département les jours d'ouverture de chacun de ses cabinets et qu'il soit contraint de les fermer lorsqu'il ne s'y trouve pas. Compte tenu des mesures qui peuvent être prises, les difficultés de contrôle ne suffisent cependant pas à justifier une décision aussi lourde que celle d'ordonner la fermeture d'un cabinet. Le recourant observe d'ailleurs à juste titre que, si un médecin-dentiste dispose de plusieurs fauteuils dans le même cabinet, il existe un risque tout à fait comparable que des soins soient donnés par des personnes non qualifiées. d) Il s'ensuit que la décision attaquée n'est pas fondée sur des motifs précis et convaincants, déduits d'une analyse de la situation particulière du recourant. En réalité, l'autorité cantonale a appliqué strictement l' art. 103 LSP , prévoyant qu'aucun médecin-dentiste ne peut pratiquer dans plus d'un cabinet secondaire. Une règle aussi absolue, qui ne tient pas compte des intérêts en jeu, viole le principe de la proportionnalité auquel est soumise toute atteinte à la liberté du commerce et de l'industrie. Le recours doit dès lors être admis pour violation de l' art. 31 Cst. et la décision attaquée annulée en tant qu'elle ordonne au recourant de fermer son cabinet de Chavornay ou l'invite à procéder à la fermeture de l'un de ses deux autres cabinets situés à l'extérieur du canton.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