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165 vom 1. Januar 1987</w:t>
      </w:r>
    </w:p>
    <w:p>
      <w:r>
        <w:t>Bundesgericht (BGE), 1987-01-01, DE</w:t>
      </w:r>
    </w:p>
    <w:p>
      <w:r>
        <w:rPr>
          <w:b/>
        </w:rPr>
        <w:t xml:space="preserve">Quelle: </w:t>
      </w:r>
      <w:r>
        <w:t>https://mcp.opencaselaw.ch/entscheid/bge_BGE_113_IA_165</w:t>
      </w:r>
    </w:p>
    <w:p>
      <w:r>
        <w:t>FR: BGE BGE 113 IA 165 du 1 janvier 1987</w:t>
      </w:r>
    </w:p>
    <w:p>
      <w:r>
        <w:t>IT: BGE BGE 113 IA 165 del 1 gennaio 1987</w:t>
      </w:r>
    </w:p>
    <w:p>
      <w:pPr>
        <w:pStyle w:val="Heading2"/>
      </w:pPr>
      <w:r>
        <w:t>Regeste</w:t>
      </w:r>
    </w:p>
    <w:p>
      <w:r>
        <w:t>Regeste Art. 58 Abs. 1 BV; Strafverfahren, innerkantonale örtliche Zuständigkeit. Die Gerichtsstandsregeln der Art. 346 ff. StGB gelten für die in die kantonale Gerichtsbarkeit fallenden bundesrechtlichen Delikte nicht nur interkantonal, sondern auch innerkantonal. Wo der Gerichtsstand innerkantonal nach Art. 346 ff. StGB zu bestimmen ist, wird das eidgenössische Recht als subsidiäres kantonales Recht angewendet.</w:t>
      </w:r>
    </w:p>
    <w:p>
      <w:r>
        <w:t>Regeste Art. 58 al. 1 Cst.; procédure pénale, compétence locale intracantonale. Les règles de for des art. 346 ss CP s'appliquent non seulement à la compétence intercantonale, mais aussi à la compétence intracantonale pour les délits de droit fédéral soumis à la juridiction cantonale. Si le for intracantonal doit être déterminé d'après les art. 346 ss CP, le droit fédéral doit être appliqué à titre de droit cantonal subsidiaire.</w:t>
      </w:r>
    </w:p>
    <w:p>
      <w:r>
        <w:t>Regesto Art. 58 cpv. 1 Cost.; procedura penale, competenza territoriale nell'ambito di uno stesso Cantone. Le norme sulla determinazione del foro contenute negli art. 346 segg. CP non si applicano soltanto per quanto concerne la competenza intercantonale, bensì anche per quanto riguarda la competenza nell'ambito di uno stesso Cantone per i reati di diritto federali soggetti alla giurisdizione cantonale. Se nell'ambito di uno stesso Cantone il foro dev'essere determinato secondo gli art. 346 segg. CP, il diritto federale va applicato quale diritto cantonale sussidiario.</w:t>
      </w:r>
    </w:p>
    <w:p>
      <w:pPr>
        <w:pStyle w:val="Heading2"/>
      </w:pPr>
      <w:r>
        <w:t>Erwägungen</w:t>
      </w:r>
    </w:p>
    <w:p>
      <w:r>
        <w:rPr>
          <w:b/>
        </w:rPr>
        <w:t>E. 3</w:t>
      </w:r>
    </w:p>
    <w:p>
      <w:r>
        <w:t>Nach herrschender Auffassung gelten die Gerichtsstandsregeln der Art. 346 ff. StGB für die in die kantonale Gerichtsbarkeit fallenden bundesrechtlichen Delikte nicht nur interkantonal, sondern auch innerkantonal (ERHARD SCHWERI, Interkantonale Gerichtsstandsbestimmungen in Strafsachen, Bern 1987, S. 31, N. 40). In den Fällen, in denen der Gerichtsstand innerkantonal (hinsichtlich bundesrechtlicher Delikte oder hinsichtlich kantonalrechtlicher Tatbestände) nach Art. 346 ff. StGB zu bestimmen ist, wird das eidgenössische Recht als rezipiertes oder subsidiäres kantonales Recht angewendet (SCHWERI, a.a.O., S. 31, N. 41). Soll der Verstoss gegen die Garantie des verfassungsmässigen Richters lediglich in der unrichtigen Auslegung bzw. Anwendung kantonaler Vorschriften über die Organisation und Besetzung des Gerichts liegen, so prüft das Bundesgericht diese Auslegung bzw. Anwendung des kantonalen Rechts nur unter dem Gesichtswinkel der Willkür ( BGE 112 Ia 292 E. 2a; BGE vom 4. Juni 1986 i.S. A., in EuGRZ 1986 S. 670 E. 2b, mit weiteren Hinweisen). Dabei liegt Willkür nicht schon dann vor, wenn eine andere Auslegung der betreffenden Gesetzesnormen ebenfalls vertretbar oder gar zutreffender erschiene; das Bundesgericht greift erst dann ein, wenn die gerügte Auslegung offensichtlich unhaltbar ist (vgl. BGE 112 Ia 27 E. 1c mit Hinweisen). Sodann prüft das Bundesgericht mit freier Kognition, ob die als vertretbar erkannte Auslegung des BGE 113 Ia 165 S. 169 kantonalen Rechts mit dem Anspruch auf den verfassungsmässigen Richter vereinbar ist (s. die soeben erwähnten Urteile; vgl. auch WALTER KÄLIN, Das Verfahren der staatsrechtlichen Beschwerde, Bern 1984, S. 197). Nicht überprüft werden kann, ob die Bestimmungen gemäss Art. 346 ff. StGB als Bundesrecht verfassungsmässig sind oder nicht, denn Art. 113 Abs. 3 BV schliesst die Verfassungsgerichtsbarkeit gegenüber Bundesgesetzen aus.</w:t>
      </w:r>
    </w:p>
    <w:p>
      <w:r>
        <w:rPr>
          <w:b/>
        </w:rPr>
        <w:t>E. 4</w:t>
      </w:r>
    </w:p>
    <w:p>
      <w:r>
        <w:t>a) Soweit die Kantone für die Beurteilung der in die kantonale Gerichtsbarkeit fallenden bundesrechtlichen Delikte eine räumliche Aufteilung der Kompetenzen (Bezirksgerichte, Kreisgericht usw.) vornehmen, gelten also - wie dargelegt - für die innerkantonale Zuständigkeit die Art. 346 ff. StGB . Nur im Bereich des kantonalen Strafrechts ( Art. 355 StGB ) ist eine andere Regelung der örtlichen Zuständigkeit bundesrechtlich zulässig, wenn auch aus praktischen Gründen kaum empfehlenswert ( BGE 106 IV 93 /94; SCHWERI, a.a.O., S. 31, N. 40). So beschränkt sich auch der Kanton Graubünden auf eine Regelung der örtlichen Zuständigkeit für die Verfolgung der nach kantonalem Recht strafbaren Handlungen ( Art. 54 Abs. 1 StPO ), während eine ausdrückliche Regelung für die nach eidgenössischem Recht strafbaren Taten in der bündnerischen Strafprozessordnung nicht enthalten ist, weil für diese Straftaten eben die Art. 346 ff. StGB zum Tragen kommen (s. Staatsanwaltschaft Graubünden, W. PADRUTT, Kommentar zur StPO/GR mit Dienstanweisungen, N. 1 zu Art. 54, mit Hinweisen). b) Die Beschwerdekammer ging also zu Recht von der Anwendbarkeit der Art. 346 ff. StGB aus. Sie gelangte bei der Prüfung der Frage, welcher Gerichtsstand innerkantonal der richtige sei, zum Schluss, die Eröffnung der vorliegenden Strafuntersuchung habe ursprünglich auf dem Verdacht gegründet, dass mit dem Erwerb von zwei Baulandparzellen in Schlarigna/Celerina und mit deren anschliessenden Überbauung gegen die Bestimmungen des Bundesbeschlusses vom 23. März 1961 über den Erwerb von Grundstücken durch Personen im Ausland verstossen worden sei; damit sei der Gerichtsstand Oberengadin begründet worden. Dieser erfahre nach herrschender Lehre und Rechtsprechung keine nachträgliche Änderung, wenn - wie im zu beurteilenden Fall - ein Teil der untersuchten Handlungen aus der Strafverfolgung ausscheide und nur noch Handlungen übrigblieben, die in einem andern Kanton ausgeführt worden seien. Auch sei die Frage des BGE 113 Ia 165 S. 170 Gerichtsstandes nicht davon abhängig, was den Angeschuldigten schliesslich nachgewiesen werden könne. Vielmehr habe sich der Gerichtsstand nach denjenigen Handlungen auszurichten, die durch die Strafuntersuchung abzuklären seien. Demgegenüber vertreten die Beschwerdeführer die Auffassung, nach Art. 7 StGB seien entweder die Behörden in Lugano oder diejenigen in Chur, nicht aber diejenigen im Oberengadin örtlich zuständig, weil ihnen mit der von der Staatsanwaltschaft erlassenen Anklageverfügung nur noch die Widerhandlung gegen Art. 24 und 26 BewB angelastet werde. c) aa) Zunächst ist - entgegen der Auffassung der Beschwerdeführer - festzustellen, dass Art. 7 StGB zur Auslegung der Regeln gemäss Art. 346 ff. StGB nicht anwendbar ist. Die Vorschriften gemäss Art. 3-7 StGB regeln den räumlichen Geltungsbereich des Strafgesetzbuches. Deren Voraussetzungen müssen erfüllt sein, damit die Bestimmungen des Strafgesetzbuches überhaupt Anwendung finden. Ist dieses anwendbar, so entscheiden sich dann die Gerichtsstandsfragen nach den Regeln gemäss Art. 346 ff. StGB ( BGE 108 IV 146 E. 2; BGE 86 IV 224 ; 68 IV 55 ff.; vgl. SCHWERI, a.a.O., S. 32, N. 45, und S. 41, N. 66). bb) Es trifft zu, dass der Gerichtsstand nach der Rechtsprechung der Anklagekammer des Bundesgerichts nicht davon abhängt, was dem Beschuldigten schliesslich nachgewiesen werden kann, sondern dass er sich nach den Handlungen richtet, die durch die Strafverfolgung abgeklärt werden sollen (s. BGE 98 IV 63 E. 2; BGE 97 IV 149 ; BGE 71 IV 167 ; vgl. SCHWERI, a.a.O., S. 42, N. 68). Mit dieser Praxis trägt die Anklagekammer aber bloss dem Umstand Rechnung, dass sie in aller Regel zu einem Zeitpunkt über die Zuständigkeit befinden muss, in dem die Untersuchung noch nicht abgeschlossen ist und sie deshalb notwendigerweise nur von den Vorwürfen ausgehen kann, die dem Täter in diesem Zeitpunkt des Verfahrens vor der Anklagekammer gemacht werden können; massgebend ist dabei stets die Verdachtslage, wie sie sich zur Zeit des bundesgerichtlichen Entscheides darstellt ( BGE 112 IV 63 E. 2). Auf diese Rechtsprechung kann daher nicht verwiesen werden, wenn es darum geht, den innerkantonalen Gerichtsstand im Anschluss an die Einstellung eines Teils der Untersuchung und nach erhobener Anklage festzulegen. cc) Wie die Gerichtsstandsregeln gemäss Art. 346 ff. StGB ganz allgemein innerkantonal anzuwenden sind, so ist es nicht schlechthin unhaltbar, ebenfalls die interkantonal geltende Regel, wonach BGE 113 Ia 165 S. 171 eine nachträgliche Gerichtsstandsänderung von triftigen Gründen abhängt ( BGE 107 IV 159 ; 98 IV 208 E. 2 mit Hinweisen; vgl. auch SCHWERI, a.a.O., S. 63, N. 160 f., und S. 153 f., N. 480 f.), innerkantonal sinngemäss anzuwenden; dies selbst dann, wenn sich die Frage der innerkantonalen Zuständigkeit erst bei der Anklageerhebung stellt, wie dies im Strafverfahren des Kantons Graubünden der Fall ist ( Art. 42 ff. und 66 ff. StPO ). Zwar liesse sich auch der Standpunkt einnehmen, nach der Einstellung des Verfahrens hinsichtlich eines Teils der untersuchten Handlungen rechtfertige es sich innerkantonal nur, den örtlich zuständigen Sachrichter aufgrund der im Zeitpunkt der Anklageerhebung noch Gegenstand der Anklage bildenden und nicht aufgrund der ursprünglich untersuchten strafbaren Handlungen, die für die Feststellung der interkantonalen Zuständigkeit zur Eröffnung der Untersuchung massgeblich waren, zu bestimmen. Doch lässt sich dem auch entgegenhalten, innerkantonal seien die Unterschiede der Strafgerichtspraxis in der Regel geringer als interkantonal, zudem entscheide in letzter Instanz dasselbe Gericht, so dass es sich bei der Festlegung der innerkantonalen Zuständigkeit allein beim Vorliegen triftiger Gründe rechtfertige, nicht auf die bei der Eröffnung der Untersuchung gegebene Verdachtslage, die die interkantonale Zuständigkeit bestimmte, abzustellen, sondern auf den der Anklage zugrunde liegenden Sachverhalt. Wichtige Gründe für eine "Änderung" des innerkantonalen Gerichtsstandes in diesem Sinne sind im vorliegenden Fall nun aber nicht ersichtlich; der Sitz des kantonalen Grundbuchinspektorates in Chur, wo gemäss der Auffassung der Beschwerdeführer der Erfolg der zur Beurteilung überwiesenen Handlung eingetreten sein soll, stellt eher ein zufälliges Moment und keine Veränderung der Verhältnisse im Sinne der zitierten Rechtsprechung des Bundesgerichts zu interkantonalen Gerichtsstandskonflikten dar. Jedenfalls verfiel die Beschwerdekammer des Kantonsgerichts Graubünden nicht in Willkür, wenn sie den in der Anklageverfügung vom 1. Mai 1986 vorgesehenen innerkantonalen Gerichtsstand Oberengadin bestätigte. dd) Die Beschwerdeführer hätten übrigens mit ihrer Bestreitung des Gerichtsstandes Oberengadin auch bei Anrufung der im interkantonalen Verhältnis zuständigen Anklagekammer des Bundesgerichts keine Aussicht auf Erfolg. Denn das Ausscheiden eines Teils der untersuchten Handlungen aus der Strafverfolgung kann - wie erwähnt - für sich allein den nachträglichen Wechsel des Gerichtsstandes nicht rechtfertigen, wie aus der die interkantonalen BGE 113 Ia 165 S. 172 Gerichtsstandsfragen betreffenden bundesgerichtlichen Rechtsprechung, auf welche die Beschwerdekammer den angefochtenen Entscheid abgestützt hat, klar hervorgeht. Vielmehr sind zusätzlich triftige Gründe im aufgezeigten Sinne erforderlich (oben E. cc mit Hinweisen auf die Rechtsprechung), welche indes im vorliegenden Fall nicht ersichtlich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