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330</w:t>
      </w:r>
    </w:p>
    <w:p>
      <w:r>
        <w:t>Bundesgericht (BGE), 1986-11-17, FR</w:t>
      </w:r>
    </w:p>
    <w:p>
      <w:r>
        <w:rPr>
          <w:b/>
        </w:rPr>
        <w:t xml:space="preserve">Quelle: </w:t>
      </w:r>
      <w:r>
        <w:t>https://mcp.opencaselaw.ch/entscheid/bge_BGE_112_V_330</w:t>
      </w:r>
    </w:p>
    <w:p>
      <w:r>
        <w:t>FR: ATF 112 V 330</w:t>
      </w:r>
    </w:p>
    <w:p>
      <w:r>
        <w:t>IT: DTF 112 V 330</w:t>
      </w:r>
    </w:p>
    <w:p>
      <w:pPr>
        <w:pStyle w:val="Heading2"/>
      </w:pPr>
      <w:r>
        <w:t>Regeste</w:t>
      </w:r>
    </w:p>
    <w:p>
      <w:r>
        <w:t>Regeste Art. 30 Abs. 1 AVIG: Einstellung im Anspruch auf Arbeitslosenentschädigung. Der Versicherte kann nicht deshalb in seinem Anspruch auf Arbeitslosenentschädigung eingestellt werden, weil er zu Unrecht einen finanziellen Beitrag im Sinne von Art. 7 Abs. 2 AVIG bezogen hat (in casu: Beitrag an Pendlerkosten und Wochenaufenthalter).</w:t>
      </w:r>
    </w:p>
    <w:p>
      <w:r>
        <w:t>Regeste Art. 30 al. 1 LACI: Suspension du droit à l'indemnité de chômage. Le droit à l'indemnité de chômage ne peut pas être suspendu pour le motif qu'un assuré a obtenu indûment une contribution financière au sens de l'art. 7 al. 2 LACI (in casu: contribution aux frais de déplacement et de séjour hebdomadaires).</w:t>
      </w:r>
    </w:p>
    <w:p>
      <w:r>
        <w:t>Regesto Art. 30 cpv. 1 LADI: Sospensione del diritto all'indennità di disoccupazione. Il diritto a indennità di disoccupazione non può essere sospeso per il fatto che l'assicurato ha indebitamente ottenuto un contributo finanziario ai sensi dell'art. 7 cpv. 2 LADI (in casu: contributo per spese di spostamento e soggiorno settimanali).</w:t>
      </w:r>
    </w:p>
    <w:p>
      <w:pPr>
        <w:pStyle w:val="Heading2"/>
      </w:pPr>
      <w:r>
        <w:t>Erwägungen</w:t>
      </w:r>
    </w:p>
    <w:p>
      <w:r>
        <w:rPr>
          <w:b/>
        </w:rPr>
        <w:t>E. 3</w:t>
      </w:r>
    </w:p>
    <w:p>
      <w:r>
        <w:t>... a) Selon l'art. 30 al. 1 LACI, l'assuré sera suspendu dans l'exercice de son droit à l'indemnité s'il est établi qu'il: "a. Est sans travail par sa propre faute; b. A renoncé à faire valoir des prétentions de salaire ou d'indemnisation envers son dernier employeur, cela au détriment de l'assurance; c. Ne fait pas tout ce qu'on peut raisonnablement exiger de lui pour trouver un travail convenable; d. N'observe pas les prescriptions de contrôle du chômage ou les instructions de l'office du travail, notamment en refusant un travail convenable qui lui est assigné; e. A donné des indications fausses ou incomplètes ou a enfreint, de quelque autre manière, l'obligation de fournir des renseignements spontanément ou sur demande et d'aviser, ou: f. A obtenu ou tenté d'obtenir indûment l'indemnité de chômage." BGE 112 V 330 S. 332 b) Pour motiver sa décision, l'office intimé s'est fondé sur l'art. 30 al. 1 let. f LACI. Toutefois, cette disposition vise uniquement le cas d'assurés qui ont "obtenu ou tenté d'obtenir indûment l'indemnité de chômage". Or, la prestation touchée indûment par le recourant n'était pas une indemnité de chômage, mais une contribution aux frais de déplacement et de séjour hebdomadaires au sens de l'art. 68 al. 1 let. b LACI. A cet égard, la systématique de la loi et la terminologie dont use celle-ci opèrent une nette distinction entre les indemnités d'une part (art. 7 al. 1 LACI) et les contributions financières d'autre part (art. 7 al. 2 LACI), dont relève la contribution litigieuse. On ne saurait dès lors, par une interprétation extensive de la loi, englober dans la notion d'indemnité de chômage (art. 7 al. 1 let. a LACI) des prestations d'un autre genre, telle la contribution aux frais de déplacement et de séjour hebdomadaires. C'est dire que l'art. 30 al. 1 let. f LACI n'était pas applicable au cas du recourant. c) Il est vrai que, pour leur part, les premiers juges ont invoqué l'art. 30 al. 1 let. e LACI, considérant que, en réalité, l'assuré avait violé son obligation de renseigner. Mais cette disposition légale n'entre pas davantage en considération que la précédente. La suspension du droit à l'indemnité a le caractère d'une sanction administrative ayant pour but de limiter le risque d'une mise à contribution abusive de l'assurance-chômage. Toutefois, comme cela ressort clairement de l'énumération figurant à l'art. 30 al. 1 LACI, il existe un lien étroit entre le motif de suspension et le droit à l'indemnité de chômage: le comportement donnant lieu à sanction doit nécessairement être en rapport avec la prétention - actuelle, voire future - de l'assuré à une telle indemnité. On aboutit d'ailleurs à une conclusion identique si l'on considère que l'art. 30 LACI est inséré dans le chapitre 2 de la loi, qui traite uniquement de l'indemnité de chômage. Dès lors, une violation de l'obligation de renseigner ou d'aviser, commise dans le seul but d'obtenir indûment une contribution financière, soit une prestation qui n'a rien à voir avec l'indemnité de chômage, n'est pas propre à justifier une sanction en vertu de l'art. 30 al. 1 let. e LACI. d) De ce qui précède, il résulte qu'une suspension du droit à l'indemnité ne pouvait pas être prononcée à l'encontre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