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215</w:t>
      </w:r>
    </w:p>
    <w:p>
      <w:r>
        <w:t>Bundesgericht (BGE), 1986-01-01, DE</w:t>
      </w:r>
    </w:p>
    <w:p>
      <w:r>
        <w:rPr>
          <w:b/>
        </w:rPr>
        <w:t xml:space="preserve">Quelle: </w:t>
      </w:r>
      <w:r>
        <w:t>https://mcp.opencaselaw.ch/entscheid/bge_BGE_112_V_215</w:t>
      </w:r>
    </w:p>
    <w:p>
      <w:r>
        <w:t>FR: ATF 112 V 215</w:t>
      </w:r>
    </w:p>
    <w:p>
      <w:r>
        <w:t>IT: DTF 112 V 215</w:t>
      </w:r>
    </w:p>
    <w:p>
      <w:pPr>
        <w:pStyle w:val="Heading2"/>
      </w:pPr>
      <w:r>
        <w:t>Regeste</w:t>
      </w:r>
    </w:p>
    <w:p>
      <w:r>
        <w:t>Regeste Art. 15 Abs. 1, Art. 17 Abs. 1 AVIG: Vermittlungsfähigkeit. - Begriff der Vermittlungsfähigkeit; Fall eines Versicherten, dem bei der Auswahl des Arbeitsplatzes so enge Grenzen gesetzt sind, dass das Finden einer Stelle sehr ungewiss ist. - Für die Beurteilung der Frage, ob sich ein Versicherter genügend um zumutbare Arbeit bemüht hat, ist nicht nur die Quantität, sondern auch die Qualität seiner Bewerbungen von Bedeutung. - Fortdauernd ungenügende Bemühungen oder eine wiederholte Ablehnung zumutbarer Arbeit können zur Annahme von Vermittlungsunfähigkeit führen, ebenso die Beschränkung der Bewerbungen auf einen Erwerbszweig, in welchem der Arbeitslose aufgrund der konkreten Umstände nur eine minimale Chance auf eine Anstellung hat.</w:t>
      </w:r>
    </w:p>
    <w:p>
      <w:r>
        <w:t>Regeste Art. 15 al. 1, art. 17 al. 1 LACI: Aptitude au placement. - Notion d'aptitude au placement; cas d'un assuré qui est limité dans le choix d'un emploi au point que son placement devient très aléatoire. - Pour déterminer si un assuré a déployé des efforts suffisants en vue de trouver un emploi convenable, il faut non seulement tenir compte de la quantité, mais également de la qualité de ses démarches. - L'aptitude au placement peut être niée en raison de recherches continuellement insuffisantes ou d'un refus réitéré d'accepter un travail convenable; il en va de même en cas de limitation des démarches à un domaine d'activité dans lequel le chômeur n'a, concrètement, qu'une très faible chance de trouver un emploi.</w:t>
      </w:r>
    </w:p>
    <w:p>
      <w:r>
        <w:t>Regesto Art. 15 cpv. 1, art. 17 cpv. 1 LADI: Idoneità al collocamento. - Nozione di idoneità al collocamento; caso dell'assicurato talmente limitato nella scelta di un'occupazione da rendere molto incerto il ritrovamento di un posto di lavoro. - Per stabilire se l'assicurato ha intrapreso quanto da lui ragionevolmente esigibile per trovare un'occupazione adeguata è importante non solo la quantità, ma anche la qualità dei tentativi. - Tentativi costantemente insufficienti o ripetuti rifiuti di un'attività adeguata possono condurre ad ammettere l'inidoneità al collocamento; altrettanto il restringere le ricerche ad un ramo d'attività in cui il disoccupato date le circostanze concrete ha solo minime probabilità di occupazione.</w:t>
      </w:r>
    </w:p>
    <w:p>
      <w:pPr>
        <w:pStyle w:val="Heading2"/>
      </w:pPr>
      <w:r>
        <w:t>Erwägungen</w:t>
      </w:r>
    </w:p>
    <w:p>
      <w:r>
        <w:rPr>
          <w:b/>
        </w:rPr>
        <w:t>E. 1</w:t>
      </w:r>
    </w:p>
    <w:p>
      <w:r>
        <w:t>a) Eine der gesetzlichen Voraussetzungen für den Anspruch auf Arbeitslosenentschädigung ist die Vermittlungsfähigkeit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seine Arbeitskraft entsprechend seinen persönlichen Verhältnissen während der üblichen Arbeitszeit einzusetzen ( BGE 112 V 137 Erw. 3; zur altrechtlichen Praxis siehe BGE 109 V 275 Erw. 2a, BGE 108 V 101 ; ARV 1979 Nr. 7 S. 49). Vermittlungsunfähigkeit liegt unter anderem vor, wenn ein Versicherter aus persönlichen oder familiären Gründen seine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112 V 137 Erw. 3; zur altrechtlichen Praxis siehe BGE 110 V 208 , BGE 109 V 275 Erw. 2; ARV 1982 Nr. 10 S. 71, 1980 Nr. 38 S. 91 Erw. 1, 1979 Nr. 7 S. 51 f., 1977 Nr. 16 S. 83 und Nr. 27 S. 144). b) Nach Art. 17 Abs. 1 AVIG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Bei der Beurteilung der Frage, ob sich ein Versicherter genügend um zumutbare Arbeit bemüht hat, ist nicht nur die Quantität, sondern auch die Qualität seiner Bewerbungen von Bedeutung (nicht veröffentlichte Urteile Aeschlimann vom 13. Februar 1986, Carballo vom 8. Januar 1986, Krmpotic vom 30. Dezember 1985, Coudek vom 2. Dezember 1985, Drekic vom 5. September 1985, Pfister vom 4. September 1985, Müller vom 15. April 1985; zur altrechtlichen Praxis siehe ARV 1981 Nr. 30 S. 130, 1978 Nr. 7 S. 19, 1977 Nr. 33 S. 157). BGE 112 V 215 S. 218 Fortdauernd ungenügende Arbeitsbemühungen oder eine wiederholte Ablehnung zumutbarer Arbeit können zur Annahme von Vermittlungsunfähigkeit führen, was einen Anspruch auf Arbeitslosentaggelder ausschliesst (nicht veröffentlichte Urteile Küng vom 13. Dezember 1985, Coudek vom 2. Dezember 1985 und Comment vom 19. August 1985; ARV 1977 Nr. 28 S. 147; STAUFFER, Die Arbeitslosenversicherung, Zürich 1984, S. 42).</w:t>
      </w:r>
    </w:p>
    <w:p>
      <w:r>
        <w:rPr>
          <w:b/>
        </w:rPr>
        <w:t>E. 2</w:t>
      </w:r>
    </w:p>
    <w:p>
      <w:r>
        <w:t>Der Beschwerdeführer war nach Beendigung des Arbeitsverhältnisses mit der Firma X nur für eine neue Teilzeitarbeit verfügbar, da er weiterhin seinen Reinigungsdienst betreiben und seine verschiedenen nebenamtlichen Hauswartstellen versehen wollte. Eine solche Einschränkung begründet nicht an sich schon Vermittlungsunfähigkeit ( BGE 112 V 138 Erw. b, BGE 104 V 106 ; zur gleichlautenden altrechtlichen Praxis siehe BGE 99 V 116 Erw. 1; ARV 1982 Nr. 10 S. 71; siehe auch Art. 14 AVIV ). Vermittlungsunfähigkeit ist jedoch anzunehmen, wenn die Bedingungen, die der Versicherte hinsichtlich der Arbeitszeit an die gesuchte Teilzeitarbeit stellt, eine neue Beschäftigung verunmöglichen oder erheblich erschweren. Letzteres traf beim Beschwerdeführer in nicht geringem Masse zu, konnte er doch nur solche Stellen annehmen, die in bezug auf die Arbeitszeiten mit seinen übrigen Tätigkeiten in Einklang zu bringen waren, wobei sein Spielraum deutlich begrenzt gewesen sein dürfte. Denn nach seinem an die Arbeitslosenkasse gerichteten Schreiben vom 6. August 1984 erblickte er in der Verpflichtung zur zweimaligen Stempelkontrolle pro Woche bereits eine empfindliche Einschränkung in seinen Möglichkeiten als Selbständigerwerbender. Unter diesen Umständen kann nur sehr bedingt gesagt werden, dass der Beschwerdeführer seine Arbeitskraft so einsetzen konnte, wie es in zeitlicher Hinsicht ein Arbeitgeber normalerweise verlangt. Jedenfalls waren ihm damit bei der Auswahl eines Arbeitsplatzes so enge Grenzen gesetzt, dass sich eine geeignete Stelle nicht leicht finden liess und daher die Vermittlungsfähigkeit schon ab Beginn der Arbeitslosigkeit zumindest zweifelhaft gewesen sein dürfte. Daran vermag nichts zu ändern, dass der zeitlich mögliche Einsatz insgesamt einer Teilzeitbeschäftigung von 50% entsprach. Vollends auf Vermittlungsunfähigkeit ist jedoch zu erkennen, wenn die Bemühungen des Beschwerdeführers um eine neue Arbeit mit gewürdigt werden. Der Beschwerdeführer suchte ab anfangs Februar (von einer Ausnahme abgesehen) nur Stellen als nebenamtlicher BGE 112 V 215 S. 219 Hauswart oder als Reinigungsmann. Die Aussichten auf eine Anstellung in diesen Erwerbszweigen waren jedoch, wie der Beschwerdeführer glaubhaft darlegt, im Frühjahr und Sommer 1984 saisonal bedingt sehr ungünstig. Das zeigen auch seine quantitativ dürftigen und qualitativ nicht durchwegs überzeugenden Bewerbungen aus dieser Zeit; von März bis Mai 1984 waren es durchschnittlich zwei Bewerbungen pro Monat und von da bis Ende August noch weniger. Der Beschwerdeführer hätte deshalb auch ausserhalb seines angestammten Tätigkeitsbereiches nach Arbeit suchen müssen, was er aber offensichtlich nicht wollte, wie aus seinen Bewerbungen ab Februar 1984 zu schliessen ist. Durch diese Einschränkung der Vermittlungsbereitschaft auf die Reinigungs- und Hauswartbranchen in saisonal ungünstiger Zeit wurden die nach dem oben Gesagten bereits deutlich begrenzten Aussichten einer Anstellung in einem Masse weiter vermindert, dass eine Vermittlung nur sehr schwer bzw. praktisch nur aufgrund eines glücklichen Zufalls zu verwirklichen war. Das wurde durch den tatsächlichen Verlauf der Dinge denn auch bestätigt, konnte der Beschwerdeführer doch erst auf November 1984 eine neue Teilzeitstelle als Hauswart finden, die überdies den Verlust der Anstellung bei der Firma X lediglich zu einem Drittel auszugleichen vermochte. Bei derart ungewissen Aussichten auf einen Arbeitsplatz haben Verwaltung und Vorinstanz zu Recht auf Vermittlungsunfähigkeit erkannt. Dass die Leistungen auf Ende Mai 1984 eingestellt wurden, ist entgegen der Auffassung des Beschwerdeführers nicht zu beanstanden, nach dem Gesagten vielmehr sogar als wohlwollend zu betrachten. Bei diesem Ausgang erübrigt es sich, zu prüfen, ob der Umfang der selbständigen Erwerbstätigkeit im Laufe der Zeit zugenommen hat, wie Verwaltung und Vorinstanz angenommen haben und vom Beschwerdeführer bestritten wurde.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