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168</w:t>
      </w:r>
    </w:p>
    <w:p>
      <w:r>
        <w:t>Bundesgericht (BGE), 1986-01-01, DE</w:t>
      </w:r>
    </w:p>
    <w:p>
      <w:r>
        <w:rPr>
          <w:b/>
        </w:rPr>
        <w:t xml:space="preserve">Quelle: </w:t>
      </w:r>
      <w:r>
        <w:t>https://mcp.opencaselaw.ch/entscheid/bge_BGE_112_V_168</w:t>
      </w:r>
    </w:p>
    <w:p>
      <w:r>
        <w:t>FR: ATF 112 V 168</w:t>
      </w:r>
    </w:p>
    <w:p>
      <w:r>
        <w:t>IT: DTF 112 V 168</w:t>
      </w:r>
    </w:p>
    <w:p>
      <w:pPr>
        <w:pStyle w:val="Heading2"/>
      </w:pPr>
      <w:r>
        <w:t>Regeste</w:t>
      </w:r>
    </w:p>
    <w:p>
      <w:r>
        <w:t>Regeste Art. 25bis IVG: Ablösung eines KUVG-Krankengeldes durch ein IV-Taggeld; Besitzstandsgarantie. Art. 25bis IVG ist entgegen seinem Wortlaut auch bei Versicherten anwendbar, die bis zur Eingliederung Anspruch auf ein Krankengeld nach dem altrechtlichen Art. 74 KUVG hatten (Erw. 3). Art. 25 Abs. 1 IVG, Art. 17 Abs. 2 UVG und Art. 27 Abs. 1 UVV: Berechnung des IV-Taggeldes. Zu vergleichen ist das Taggeld der Unfallversicherung ohne den allfälligen Abzug für die Unterhaltskosten mit dem Taggeld der IV, einschliesslich des vollen Eingliederungszuschlages gemäss Art. 25 Abs. 1 IVG (Erw. 4).</w:t>
      </w:r>
    </w:p>
    <w:p>
      <w:r>
        <w:t>Regeste Art. 25bis LAI: Remplacement d'une indemnité de chômage selon la LAMA par une indemnité journalière allouée par l'AI; garantie d'une indemnité au moins égale. Contrairement à sa lettre, l'art. 25bis LAI est également applicable aux assurés qui avaient droit, jusqu'à leur réadaptation, à une indemnité de chômage selon l'ancien art. 74 LAMA (consid. 3). Art. 25 al. 1 LAI, art. 17 al. 2 LAA et art. 27 al. 1 OLAA: Calcul de l'indemnité journalière allouée par l'AI. Il faut comparer l'indemnité journalière de l'assurance-accidents, abstraction faite d'une éventuelle déduction pour les frais d'entretien, avec l'indemnité journalière de l'AI, y compris la totalité du supplément de réadaptation au sens de l'art. 25 al. 1 LAI (consid. 4).</w:t>
      </w:r>
    </w:p>
    <w:p>
      <w:r>
        <w:t>Regesto Art. 25bis LAI: Sostituzione dell'indennità secondo la LAMI con l'indennità giornaliera secondo la LAI; garanzia del beneficio acquisito. L'art. 25bis LAI, contro la sua lettera, è pure applicabile agli assicurati che sino all'integrazione avevano diritto all'indennità giornaliera secondo il vecchio art. 74 LAMI (consid. 3). Art. 25 cpv. 1 LAI, art. 17 cpv. 2 LAINF e art. 27 cpv. 1 OAINF: Calcolo dell'indennità giornaliera erogata dall'AI. Bisogna paragonare l'indennità giornaliera secondo l'assicurazione infortuni senza la riduzione eventuale delle spese di sostentamento con l'indennità giornaliera erogata dall'AI compresa la totalità dei supplementi per l'integrazione ai sensi dell'art. 25 cpv. 1 LAI (consid. 4).</w:t>
      </w:r>
    </w:p>
    <w:p>
      <w:pPr>
        <w:pStyle w:val="Heading2"/>
      </w:pPr>
      <w:r>
        <w:t>Erwägungen</w:t>
      </w:r>
    </w:p>
    <w:p>
      <w:r>
        <w:rPr>
          <w:b/>
        </w:rPr>
        <w:t>E. 1</w:t>
      </w:r>
    </w:p>
    <w:p>
      <w:r>
        <w:t>Der Versicherte hat während der Eingliederung Anspruch auf ein Taggeld, wenn er an wenigstens drei aufeinanderfolgenden Tagen wegen der Eingliederung verhindert ist, einer Arbeit nachzugehen, oder zu mindestens 50 Prozent arbeitsunfähig ist ( Art. 22 Abs. 1 Satz 1 IVG ). Die Taggelder werden u.a. als Haushaltungsentschädigung für Alleinstehende und Kinderzulagen ausgerichtet ( Art. 23 IVG ) und nach den gleichen Ansätzen, Bemessungsregeln und Höchstgrenzen wie die entsprechenden Entschädigungen und Zulagen gemäss Bundesgesetz vom 25. September 1952 über die Erwerbsersatzordnung für Wehr- und Zivilschutzpflichtige (EOG) festgelegt, wobei für Erwerbstätige das Erwerbseinkommen, das der Versicherte durch die zuletzt voll ausgeübte Tätigkeit erzielt hat, die Bemessungsgrundlage bildet ( Art. 24 Abs. 1 und 2 IVG ). Der Versicherte, der während der Eingliederung selbst für Verpflegung oder Unterkunft aufkommen muss, hat Anspruch auf einen Zuschlag zum Taggeld ( Art. 25 Abs. 1 IVG ), der vom Bundesrat auf Fr. 18.-- im Tag festgesetzt wurde ( Art. 11 AHVV , anwendbar gemäss Art. 25 Abs. 2 IVG in Verbindung mit Art. 22bis Abs. 1 IVV ). Hatte ein Versicherter bis zur Eingliederung Anspruch auf ein Taggeld nach dem Bundesgesetz vom 20. März 1981 über die Unfallversicherung (UVG), so entspricht der Gesamtbetrag des Taggeldes mindestens dem bisher bezogenen Taggeld der Unfallversicherung ( Art. 25bis IVG , in Kraft seit 1. Januar 1984).</w:t>
      </w:r>
    </w:p>
    <w:p>
      <w:r>
        <w:rPr>
          <w:b/>
        </w:rPr>
        <w:t>E. 2</w:t>
      </w:r>
    </w:p>
    <w:p>
      <w:r>
        <w:t>Streitig ist im vorliegenden Fall die Höhe des Taggeldes der Invalidenversicherung, auf welches der Beschwerdeführer ab 2. September 1985 Anspruch hat. a) Ausgleichskasse und Vorinstanz setzten die Haushaltungsentschädigung gemäss den ab 1. Januar 1984 gültigen Tabellen der EO-Tagesentschädigungen und der IV-Taggelder auf Fr. 131.-- fest, womit sich zusammen mit dem Eingliederungszuschlag von Fr. 18.-- ( Art. 11 Abs. 1 AHVV ) BGE 112 V 168 S. 171 ein Taggeld von insgesamt Fr. 149.-- ergab. Das kantonale Gericht gelangte zum Schluss, dass Art. 25bis IVG im vorliegenden Fall nicht anwendbar sei. Diese Bestimmung gelte nach ihrem Wortlaut nur für Versicherte, die bis zur Eingliederung Anspruch auf ein Taggeld nach dem UVG gehabt hätten, was für den Beschwerdeführer nicht zutreffe. Sein Unfall habe sich vor dem Inkrafttreten des UVG am 1. Januar 1984 ereignet, weshalb ihm die Versicherungsleistungen der SUVA (u.a. das Krankengeld) nach altem Recht (KUVG) gewährt worden seien. b) Der Beschwerdeführer und das BSV wenden sich gegen diese Betrachtungsweise. Der Beschwerdeführer macht im wesentlichen geltend, Art. 25bis IVG dürfe nicht nach seinem Wortlaut, sondern müsse nach seinem wirklichen Sinn ausgelegt werden. Die Besitzstandsklausel des Art. 25bis IVG bezwecke, denjenigen Versicherten vor einer Benachteiligung zu schützen, der nach einem Unfall nicht durch die Unfall-, sondern durch die Invalidenversicherung eingegliedert werde. Die Ansicht der Vorinstanz stehe auch in Widerspruch zu den Gesetzesmaterialien. Laut der Botschaft des Bundesrates zum UVG sei das Taggeld identisch mit dem Krankengeld nach KUVG. Art. 25bis IVG diene dazu, einen Leistungsabfall bei der beruflichen Eingliederung zu verhindern. Das BSV schliesst sich dieser Begründung an und weist zusätzlich darauf hin, dass sich bezüglich der Art. 16 Abs. 3 UVG , 44 Abs. 2 und 25bis IVG keine Übergangsbestimmungen fänden. Diese Normen entfalteten deshalb mit dem Inkrafttreten des UVG rechtliche Wirkungen. In zeitlicher Hinsicht seien diejenigen Rechtssätze massgeblich, die bei Erfüllung des rechtlich zu ordnenden oder zu Rechtsfolgen führenden Tatbestandes Geltung haben. Im Falle des Art. 25bis IVG liege dieser Sachverhalt in der Ablösung des Taggeldes der Unfallversicherung (bzw. der Krankengelder gemäss KUVG) durch das Taggeld der Invalidenversicherung, weshalb diese Bestimmung vorliegend entgegen der Ansicht der Vorinstanz anzuwenden sei.</w:t>
      </w:r>
    </w:p>
    <w:p>
      <w:r>
        <w:rPr>
          <w:b/>
        </w:rPr>
        <w:t>E. 3</w:t>
      </w:r>
    </w:p>
    <w:p>
      <w:r>
        <w:t>a)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 liegenden Wertungen. Wichtig ist ebenfalls der Sinn, der einer Norm im Kontext BGE 112 V 168 S. 172 zukommt ( BGE 111 V 127 Erw. 3b, BGE 110 V 122 Erw. 2d mit Hinweisen). Das Gericht ist zwar an das Gesetz gebunden, doch weicht es ausnahmsweise von der wörtlichen Interpretation ab, wenn diese zu offensichtlich unhaltbaren Ergebnissen führt, die dem wahren Willen des Gesetzgebers zuwiderlaufen (BGE BGE 109 V 62 Erw. 4, BGE 107 V 216 Erw. 3b; RKUV 1984 Nr. K 593 S. 226 Erw. 2b; vgl. auch BGE 105 V 47 ). b) Der Vorinstanz ist darin beizupflichten, dass Art. 25bis IVG , der durch das Bundesgesetz vom 20. März 1981 über die Unfallversicherung (UVG), in Kraft seit 1. Januar 1984, ins IVG eingefügt wurde, nach seinem Wortlaut nur bei Versicherten Anwendung findet, die vor der Eingliederung Anspruch auf ein Taggeld nach dem UVG hatten. Sinn dieser Bestimmung ist laut der bundesrätlichen Botschaft vom 18. August 1976 zum Bundesgesetz über die Unfallversicherung jedoch, einen Leistungsabfall bei der beruflichen Eingliederung zu verhindern, solange die Taggelder der Invalidenversicherung jenen der Unfallversicherung nicht allgemein angeglichen sind, indem die Taggelder der Invalidenversicherung nicht niedriger angesetzt werden dürften als die zuvor bezogenen Taggelder der Unfallversicherung (BBl 1976 III 228). Die Auslegung des Art. 25bis IVG nach dem Wortlaut ist in ihren Auswirkungen unhaltbar. Versicherte würden unterschiedlich behandelt, je nachdem, ob sie vor Beginn der Eingliederung Krankengelder nach KUVG oder Taggelder nach UVG bezogen haben. Eine solche rechtsungleiche Behandlung, deren Ursache in Zufälligkeiten zeitlicher Natur liegt, kann sich nicht auf sachliche Gründe stützen; sie erweist sich als unzulässig und widerspricht der Absicht des Gesetzgebers, der allgemein Versicherte, deren Tagesentschädigungen der Unfallversicherung durch solche der Invalidenversicherung abgelöst werden, vor Benachteiligung schützen wollte. Art. 25bis IVG ist demnach entgegen seinem Wortlaut auch anwendbar, wenn der Versicherte vor Beginn der Eingliederung Krankengelder nach Art. 74 f. KUVG bezogen hat. c) Der Anwendung von Art. 25bis IVG auf Versicherte, die vor Inkrafttreten des UVG einen Unfall erlitten haben, steht - wie das BSV richtig ausführt - keine übergangsrechtliche Regelung entgegen. Wohl bestimmt Art. 118 Abs. 1 UVG , dass Versicherungsleistungen für Unfälle, die sich vor dem Inkrafttreten des UVG ereignet haben, nach bisherigem Recht - im vorliegenden Fall Krankengelder nach KUVG - gewährt werden. Daraus kann BGE 112 V 168 S. 173 jedoch nicht abgeleitet werden, dass in solchen Fällen das frühere Invalidenversicherungsrecht gelte. Denn in zeitlicher Hinsicht sind grundsätzlich diejenigen Rechtssätze massgeblich, die bei Erfüllung des zu Rechtsfolgen führenden Tatbestandes Geltung haben (ZAK 1983 S. 239 Erw. 2b; IMBODEN/RHINOW, Schweizerische Verwaltungsrechtsprechung, 5. Aufl., Bd. I, S. 95). Im Zeitpunkt der Ablösung des Krankengeldes gemäss KUVG durch das Taggeld der Invalidenversicherung (2. September 1985) stand Art. 25bis IVG in Kraft und ist demzufolge vorliegend anzuwenden. Der Beschwerdeführer hat somit ab 2. September 1985 Anspruch auf ein Taggeld der Invalidenversicherung in der Höhe des zuvor bezogenen Krankengeldes der SUVA (Fr. 153.--); dabei handelt es sich um das dem Höchstbetrag des versicherten Verdienstes entsprechende Taggeld (vgl. Art. 74 Abs. 2 KUVG ).</w:t>
      </w:r>
    </w:p>
    <w:p>
      <w:r>
        <w:rPr>
          <w:b/>
        </w:rPr>
        <w:t>E. 4</w:t>
      </w:r>
    </w:p>
    <w:p>
      <w:r>
        <w:t>Zusätzlich zum Taggeld beansprucht der Beschwerdeführer den Eingliederungszuschlag von Fr. 18.--. Im Gegensatz zur Invalidenversicherung, die dem Versicherten, der während der Eingliederung selbst für Verpflegung oder Unterkunft aufkommen muss, einen Zuschlag zum Taggeld gewährt ( Art. 25 Abs. 1 Satz 1 IVG ), ist im Taggeld der Unfallversicherung der Anteil für die Unterhaltskosten eingeschlossen, wie sich aus Art. 17 Abs. 2 UVG und Art. 27 Abs. 1 UVV ergibt, wonach für die Unterhaltskosten ein Abzug vom Taggeld vorgenommen wird, wenn die Unfallversicherung diese Kosten deckt. Eine entsprechende Regelung enthielt im übrigen auch Art. 75 KUVG (vgl. dazu BGE 105 V 202 Erw. 2a und b). Die Naturalleistungen bilden demnach einen Bestandteil des Taggeldes nach UVG bzw. des Krankengeldes nach KUVG. Dies hat zur Folge, dass gemäss Art. 25bis IVG das Taggeld der Unfallversicherung ohne den allfälligen Abzug für die Unterhaltskosten mit dem Taggeld der Invalidenversicherung einschliesslich des vollen Eingliederungszuschlages von gegenwärtig Fr. 18.-- im Tag zu vergleichen ist (vgl. Rz. 42.4 des ab 1. Januar 1986 gültigen Nachtrages 3 zum Kreisschreiben über die Taggelder sowie Rz. 18 des ab 1. Januar 1986 gültigen Anhanges). Der Beschwerdeführer hat demnach nur Anspruch auf ein Taggeld der Invalidenversicherung in der Höhe von Fr. 153.-- (Krankengeld nach KUVG ohne Abzug für Unterhaltskosten, das höher ist als das Taggeld der Invalidenversicherung einschliesslich des Eingliederungszuschlages). Laut Art. 27 Abs. 2 UVV wird zwar bei Versicherten, die für minderjährige oder in Ausbildung begriffene Kinder zu sorgen haben, BGE 112 V 168 S. 174 kein Abzug für die Unterhaltskosten in einer Heilanstalt vorgenommen. Daraus kann aber nicht abgeleitet werden, dass in diesen Fällen zum Taggeld der Unfallversicherung ein Zuschlag für die ohne Belastung des Versicherten von der Unfallversicherung übernommenen Unterhaltskosten zu berücksichtigen ist (vgl. Rz. 42.4 des Nachtrages 3 zum Kreisschreiben).</w:t>
      </w:r>
    </w:p>
    <w:p>
      <w:r>
        <w:rPr>
          <w:b/>
        </w:rPr>
        <w:t>E. 5</w:t>
      </w:r>
    </w:p>
    <w:p>
      <w:r>
        <w:t>(Parteientschädigung.) Dispositiv Demnach erkennt das Eidg. Versicherungsgericht: In teilweiser Gutheissung der Verwaltungsgerichtsbeschwerde werden der Entscheid des Kantonalen Versicherungsgerichtes Wallis vom 16. Dezember 1985 sowie die Kassenverfügung vom 16. Oktober 1985 aufgehoben, und die Kantonale Ausgleichskasse des Wallis wird verpflichtet, dem Beschwerdeführer vom 2. September 1985 bis 1. September 1986 ein Taggeld von Fr. 153.--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