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417 vom 1. Januar 1986</w:t>
      </w:r>
    </w:p>
    <w:p>
      <w:r>
        <w:t>Bundesgericht (BGE), 1986-01-01, DE</w:t>
      </w:r>
    </w:p>
    <w:p>
      <w:r>
        <w:rPr>
          <w:b/>
        </w:rPr>
        <w:t xml:space="preserve">Quelle: </w:t>
      </w:r>
      <w:r>
        <w:t>https://mcp.opencaselaw.ch/entscheid/bge_BGE_112_Ib_417</w:t>
      </w:r>
    </w:p>
    <w:p>
      <w:r>
        <w:t>FR: BGE BGE 112 Ib 417 du 1 janvier 1986</w:t>
      </w:r>
    </w:p>
    <w:p>
      <w:r>
        <w:t>IT: BGE BGE 112 Ib 417 del 1 gennaio 1986</w:t>
      </w:r>
    </w:p>
    <w:p>
      <w:pPr>
        <w:pStyle w:val="Heading2"/>
      </w:pPr>
      <w:r>
        <w:t>Regeste</w:t>
      </w:r>
    </w:p>
    <w:p>
      <w:r>
        <w:t>Regeste Art. 33 EntG, Bewilligung des abgekürzten Verfahrens; Art. 27 EntG, Werkplan. Über Gesuche um Bewilligung des abgekürzten Verfahrens gemäss Art. 33 EntG kann ohne vorgängige Anhörung der Interessierten entschieden werden (E. 2a). Die Eidg. Schätzungskommissionen sind Schiedskommissionen im Sinne von Art. 98 lit. e OG (E. 2b). Die Entscheide ihrer Präsidenten über die Zulässigkeit des abgekürzten Verfahrens sind mit Verwaltungsgerichtsbeschwerde anfechtbar (E. 2c). Pflicht zur Vorlage eines Werkplanes (E. 5).</w:t>
      </w:r>
    </w:p>
    <w:p>
      <w:r>
        <w:t>Regeste Art. 33 LEx, autorisation de la procédure sommaire; art. 27 LEx, plan de l'ouvrage. Une décision sur la demande d'autorisation de la procédure sommaire peut être prise sans audition préalable des intéressés (consid. 2a). Les commissions fédérales d'estimation sont des commissions d'arbritage au sens de l'art. 98 let. e OJ (consid. 2b). Le recours de droit administratif est recevable contre les décisions de leurs présidents sur l'autorisation de la procédure sommaire (consid. 2c). Obligation de produire un plan de l'ouvrage (consid. 5).</w:t>
      </w:r>
    </w:p>
    <w:p>
      <w:r>
        <w:t>Regesto Art. 33 LEspr, autorizzazione della procedura abbreviata; art. 27 LEspr, piano dell'opera. Una decisione sulla domanda d'autorizzazione della procedura abbreviata può essere emanata senza previa audizione degli interessati (consid. 2a). Le commissioni federali di stima sono commissioni di arbitrato ai sensi dell'art. 98 lett. e OG (consid. 2b). Le decisioni dei loro presidenti sull'autorizzazione della procedura abbreviata sono impugnabili con ricorso di diritto amministrativo (consid. 2c). Obbligo di produrre un piano dell'opera (consid. 5).</w:t>
      </w:r>
    </w:p>
    <w:p>
      <w:pPr>
        <w:pStyle w:val="Heading2"/>
      </w:pPr>
      <w:r>
        <w:t>Erwägungen</w:t>
      </w:r>
    </w:p>
    <w:p>
      <w:r>
        <w:rPr>
          <w:b/>
        </w:rPr>
        <w:t>E. 2</w:t>
      </w:r>
    </w:p>
    <w:p>
      <w:r>
        <w:t>Die Beschwerdeführer machen unter anderem geltend, es hätte kein abgekürztes Verfahren im Sinne von Art. 33 EntG durchgeführt werden dürfen, sondern das ordentliche Verfahren mit öffentlicher Planauflage und öffentlicher Anzeige angeordnet werden müssen ( Art. 27-31 EntG ). Diese Einwendung ist vorab zu untersuchen, denn wäre sie zulässig und begründet, müsste dies zur Aufhebung des Enteignungsverfahrens führen. Das EMD hält die Beschwerdeführer nicht für legitimiert, eine öffentliche Planauflage zu verlangen, da sie mit diesem Begehren keine eigenen schutzwürdigen Interessen ( Art. 103 lit. a OG ), sondern die Anliegen der allenfalls zusätzlich ins Verfahren einzubeziehenden Dritten verträten. Dieser Auffassung ist nicht zu folgen. Nach der Rechtsprechung gilt als schutzwürdiges Interesse jedes Interesse rechtlicher oder auch nur tatsächlicher Natur, das der durch die Verfügung Betroffene an deren Änderung oder Aufhebung hat, ohne dass verlangt würde, dass dieses mit dem Interesse, welches durch die als verletzt bezeichnete Norm geschützt wird, übereinstimmen müsse ( BGE 111 V 152 E. 2a, BGE 110 Ib 100 f. E. 1a, BGE 108 Ib 93 ). Zudem hat der Enteignete zweifellos ein unmittelbares Interesse an der Einhaltung von Verfahrensregeln, die in erster Linie dazu dienen, ihm die Verteidigung seiner Rechte und die Vertretung der mit dem Werk in Widerstreit stehenden öffentlichen Anliegen zu ermöglichen (vgl. BGE 100 Ib 408 ff.). Damit ist noch nicht entschieden, ob die Einwendungen der Einsprecher gegen das abgekürzte Verfahren zulässig seien. Die Beantwortung dieser Frage bedarf vorweg einiger grundsätzlicher Überlegungen: BGE 112 Ib 417 S. 420 a) Das abgekürzte Verfahren im Sinne von Art. 33 EntG kann nur mit Bewilligung des Präsidenten der Schätzungskommission durchgeführt werden, der von Amtes wegen zu prüfen hat, ob eine der in Art. 33 lit. a-d umschriebenen Voraussetzungen erfüllt sei. In diesem Zusammenhang fragt sich, ob vorgängig der Bewilligung die Betroffenen nicht entsprechend der Vorschrift von Art. 30 VwVG anzuhören seien. Zwar erklärt Art. 2 Abs. 3 VwVG nur die Fristbestimmungen von Art. 20-24 für das Verfahren vor Schätzungskommission anwendbar, doch wird in Art. 3 der Verordnung des Bundesgerichtes für die eidgenössischen Schätzungskommissionen vom 24. April 1972 (SR 711.1) auf die Vorschriften des zweiten Abschnittes des Verwaltungsverfahrensgesetzes verwiesen, die im Verfahren vor dem Präsidenten oder der Kommission - soweit es nicht um einen Prozess zur Feststellung eines Rechtes geht ( Art. 69 Abs. 2 EntG ) - Nachachtung finden müssen. Zu diesen Bestimmungen des zweiten Abschnittes gehört Art. 30 VwVG , der die Ausnahmefälle, in denen auf eine vorgängige Anhörung der Parteien verzichtet werden kann, abschliessend aufzählt (Abs. 2 lit. a-e; BGE 104 Ib 134 ). Bei der Bewilligung zur Durchführung des abgekürzten Verfahrens geht es um keinen dieser Fälle: weder handelt es sich um eine Verfügung, die durch Einsprache anfechtbar ist (lit. b), noch um eine solche, mit der den Begehren der Parteien voll entsprochen wird (lit. c), noch um eine Vollstreckungsverfügung; es kann auch keine Rede davon sein, dass "Gefahr im Verzuge" wäre (lit. e), und schliesslich ist die Bewilligung als Zwischenverfügung - wie sich noch zeigen wird - selbständig anfechtbar (lit. a). Dass auf eine Anhörung der Betroffenen verzichtet werden kann, ergibt sich jedoch aus dem Zweck des Artikels 33 EntG selbst: Dieser liegt gerade darin, dem Enteigner die öffentliche Bekanntmachung des Verfahrens unter bestimmten Umständen zu ersparen, und würde durch die an sämtliche Interessierte gerichtete Aufforderung zur Stellungnahme völlig vereitelt. So muss Art. 30 VwVG im Enteignungsverfahren vor der Schätzungskommission wohl grundsätzlich Anwendung finden, doch geht ihm Art. 33 EntG als spezielle, wenn auch ältere Norm vor und befreit den Präsidenten beim Entscheid über das durchzuführende Planauflageverfahren von der Anhörungspflicht. b) Nach der ursprünglichen Fassung des Enteignungsgesetzes vom 20. Juni 1930 konnte der Entscheid des Präsidenten, das abgekürzte Verfahren zu bewilligen, nur mit Aufsichtsbeschwerde beim Bundesgericht angefochten werden (vgl. Art. 63 EntG ; FRITZ BGE 112 Ib 417 S. 421 HESS, Das Enteignungsrecht des Bundes, N. 14 zu Art. 33 EntG ). Mit der Revision des Bundesgesetzes über die Organisation der Bundesrechtspflege vom 20. Dezember 1968 und der nachträglichen - nur noch formalen - Anpassung des Enteignungsgesetzes im Jahre 1971 sind auch die Entscheide der Schätzungskommissionen grundsätzlich der Verwaltungsgerichtsbarkeit unterstellt worden (vgl. Art. 77 EntG in der Fassung vom 18. März 1971), gelten doch diese Kommissionen nach der Lehre, nach der Systematischen Gesetzessammlung (vgl. SR 173.3) sowie nach der neuesten bundesgerichtlichen Praxis als Schiedskommissionen im Sinne von Art. 98 lit. e OG (GRISEL, Traité de droit administratif, S. 969, GYGI, Bundesverwaltungsrechtspflege, 2. A., S. 283, 286; Urteile vom 18. Juni 1986 i.S. Stiftung "die neue zeit", nicht zu publ. E. 1a, und vom 11. Oktober 1985 i.S. Ricklin E. 1). Die durch BGE 100 Ib 184 E. 1 geschaffene Rechtsprechung - welche in BGE 104 Ib 291 E. 2a, BGE 109 Ib 31 und 132 sowie im Entscheid Schinznach Bad vom 6. Mai 1982 (ZBl 84/1983, S. 421) übernommen worden ist - muss als überholt gelten, insoweit die Eidgenössischen Schätzungskommissionen als "andere eidgenössische Kommissionen" ( Art. 98 lit. f OG ) bezeichnet worden sind und daraus geschlossen worden ist, dass die Verwaltungsgerichtsbeschwerde gegen deren Verfügungen nur gegeben sei, wenn das Bundesrecht sie ausdrücklich vorsehe. Sind die Schätzungskommissionen Schiedskommissionen, so sind ihre tatsächlichen Feststellungen - wie oben erwähnt (E. 1) - vom Bundesgericht frei überprüfbar, da die in Art. 105 Abs. 2 OG vorgesehene Kognitionsbeschränkung nur gegenüber Rekurskommissionen oder kantonalen Gerichten gilt ( BGE 97 I 479 ; GYGI, a.a.O., S. 114). Im weiteren ist an die Ausführungen im zitierten Urteil Schinznach Bad (ZBl 84/1983, S. 421 ff.) zu erinnern, wonach unter den Entscheiden "eidgenössischer Kommissionen" im Sinne von Art. 98 lit. e und f OG sowohl jene Verfügungen zu verstehen sind, die die Kommission als ganze trifft, als auch jene, welche als Zwischenentscheide prozess- oder materiellrechtlicher Natur vom Präsidenten allein ausgehen. Eine gegenteilige Auslegung im streng wörtlichen Sinne stünde mit der Systematik des Gesetzes in Widerspruch, das in Art. 101 und nicht in Art. 98 regelt, inwieweit Verfügungen je nach ihrem verfahrensrechtlichen Inhalt der Verwaltungsgerichtsbarkeit entzogen sind. c) Da es sich beim Entscheid des Schätzungskommissions-Präsidenten über die Zulässigkeit des abgekürzten Verfahrens um BGE 112 Ib 417 S. 422 eine Zwischenverfügung handelt, kann er nur dann selbständig mit Verwaltungsgerichtsbeschwerde weitergezogen werden, wenn er einen nicht wieder gutzumachenden Nachteil bewirken kann ( Art. 97 OG in Verbindung mit Art. 5 und 45 VwVG ). Diese Voraussetzung wird anders als im staatsrechtlichen Verfahren schon als erfüllt betrachtet, wenn der Beschwerdeführer ein schutzwürdiges Interesse an der sofortigen Aufhebung oder Abänderung der Verfügung hat ( BGE 109 Ib 132 mit Hinweisen auf weitere Urteile). Ein solches darf ohne weiteres angenommen werden, wenn umstritten ist, welches das nach dem Gesetze einzuschlagende Verfahren sei, das ordentliche oder das abgekürzte ( BGE 109 Ib 132 mit Hinweisen auf weitere Urteile; GYGI, a.a.O., S. 108). Die Bewilligung zur Durchführung des abgekürzten Verfahrens im Sinne von Art. 33 EntG ist demnach mit Verwaltungsgerichtsbeschwerde und nicht nur mit Aufsichtsbeschwerde anfechtbar. Der gegenteiligen Auffassung, die im neuen Kommentar HESS/WEIBEL (Das Enteignungsrecht des Bundes, Bd. I, N. 15 zu Art. 33 EntG , s. auch N. 3 und 4 zu Art. 77 EntG ) noch gestützt auf BGE 100 Ia 184 f. vertreten wird, kann nicht mehr gefolgt werden. d) Im vorliegenden Fall hat der Präsident der Schätzungskommission die Bewilligung zur Durchführung des abgekürzten Verfahrens am 12. November 1980 erteilt. Die Enteigneten sind in der persönlichen Anzeige vom 17./20. November 1980 auf diese aufmerksam gemacht worden. Nun enthielt zwar die persönliche Anzeige keine Rechtsmittelbelehrung und darf den Parteien daraus kein Nachteil erwachsen ( Art. 35 und 38 VwVG , Art. 107 Abs. 3 OG ), doch bedeutet dies nicht, dass der Betroffene mit der Ergreifung eines Rechtsmittels beliebig lange zuwarten dürfe und sich jederzeit noch an den Richter wenden könne; vielmehr ist er nach Treu und Glauben verpflichtet, die zur Verteidigung seiner Rechte notwendigen Schritte ohne Verzug zu unternehmen und die Verfügung innerhalb einer vernünftigen Frist in Frage zu stellen ( BGE 107 Ia 76 , BGE 106 V 97 , 104 V 167). Nun haben die Beschwerdeführer gegen die Bewilligung des Präsidenten zur Durchführung des abgekürzten Verfahrens weder Verwaltungsgerichtsbeschwerde noch Aufsichtsbeschwerde eingereicht und erst in der Beschwerde gegen den Einspracheentscheid Kritik am gewählten Verfahren geübt. Diese Kritik ist verspätet (vgl. auch VPB 46 III Nr. 52, S. 280 E. 1). Auf die Beschwerde ist insoweit nicht einzutreten.</w:t>
      </w:r>
    </w:p>
    <w:p>
      <w:r>
        <w:rPr>
          <w:b/>
        </w:rPr>
        <w:t>E. 5</w:t>
      </w:r>
    </w:p>
    <w:p>
      <w:r>
        <w:t>Die Beschwerdeführer beanstanden mit Recht, dass das Departement nicht von Anfang des Verfahrens an einen Werkplan BGE 112 Ib 417 S. 423 vorgelegt hat, obschon Art. 34 Abs. 1 lit. d EntG den Enteigner ausdrücklich anweist, in der persönlichen Anzeige anzugeben, wo ein Plan über das Werk während der Eingabefrist eingesehen werden könne. Von dieser Auflagepflicht wurde das EMD, nur weil es im Jahre 1970 den Sicherheitszonenplan der Gemeinde zur Kenntnisnahme zustellte und die Bauverbotszonengrenze als Linie im kommunalen Nutzungsplan eingezeichnet wurde, keineswegs befreit. Auch kann der den Beschwerdeführern zugestellte "Enteignungsplan" nicht zugleich als Werkplan betrachtet werden, da er keinerlei Angaben über die Sicherheitszone und die einzelnen damit verbundenen Beschränkungen enthält. Trotz dieser schwerwiegenden Unterlassung rechtfertigt es sich jedoch nicht, die Beschwerde gutzuheissen und das Verfahren aufzuheben, weil der Sicherheitszonenplan vom EMD zusammen mit der Beschwerdeantwort zu den Akten gegeben und den Beschwerdeführern Gelegenheit geboten worden ist, hiezu Stellung zu nehmen. Der Verfahrensmangel kann deshalb als geheilt gelten. In der Sache selbst ist festzuhalten, dass sich die Enteigneten in ihrer Replik zum Plan nicht näher geäussert und insbesondere ihre in der Einsprache erhobene Einwendung, die projektierte Baute liege nicht in der Auffangszone oder am Pistenende und behindere daher den An- oder Wegflug nicht, nicht erneuert haben. Aufgrund der allgemeinen Erfahrung kann denn auch ohne weiteres gesagt werden, dass eine Baute, die sich nur 40 m vom Pistenrand entfernt befindet, ein gefährliches Hindernis für den Flugbetrieb darstellt, ohne dass hiefür weitere Untersuchungen vorgenommen oder Expertisen beigezogen werden müssten. Die Einräumung der verlangten Bau- und Pflanzverbotsdienstbarkeit erweist sich somit für die Erhaltung der Flugsicherheit auf der bestehenden Piste als notwendig. Die Beschwerde muss insofern als unbegründet abgewiesen werden. Um Missverständnissen vorzubeugen, ist klarzustellen, dass dieser Entscheid nur die Parzelle Nr. 25 betrifft und aus ihm keine allgemeinen Schlüsse für andere Grundstücke oder die Sicherheitszone insgesamt gezogen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