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161 vom 1. Januar 1986</w:t>
      </w:r>
    </w:p>
    <w:p>
      <w:r>
        <w:t>Bundesgericht (BGE), 1986-01-01, DE</w:t>
      </w:r>
    </w:p>
    <w:p>
      <w:r>
        <w:rPr>
          <w:b/>
        </w:rPr>
        <w:t xml:space="preserve">Quelle: </w:t>
      </w:r>
      <w:r>
        <w:t>https://mcp.opencaselaw.ch/entscheid/bge_BGE_112_Ib_161</w:t>
      </w:r>
    </w:p>
    <w:p>
      <w:r>
        <w:t>FR: BGE BGE 112 Ib 161 du 1 janvier 1986</w:t>
      </w:r>
    </w:p>
    <w:p>
      <w:r>
        <w:t>IT: BGE BGE 112 Ib 161 del 1 gennaio 1986</w:t>
      </w:r>
    </w:p>
    <w:p>
      <w:pPr>
        <w:pStyle w:val="Heading2"/>
      </w:pPr>
      <w:r>
        <w:t>Regeste</w:t>
      </w:r>
    </w:p>
    <w:p>
      <w:r>
        <w:t>Regeste Art. 9 Abs. 4 lit. a und 17 Abs. 2 ANAG; Widerruf einer Niederlassungsbewilligung. Wird eine Ehe ausschliesslich darum geschlossen, damit die Ehefrau gestützt auf Art. 17 Abs. 2 ANAG die Niederlassungsbewilligung erhält, und ist kein gemeinsames Eheleben geplant, so wird die Bewilligungsbehörde über einen nach Art. 17 Abs. 2 ANAG wichtigen Umstand getäuscht; damit ist der Widerrufsgrund von Art. 9 Abs. 4 lit. a ANAG erfüllt.</w:t>
      </w:r>
    </w:p>
    <w:p>
      <w:r>
        <w:t>Regeste Art. 9 al. 4 lettre a et 17 al. 2 LSEE; révocation d'une autorisation d'établissement. Lorsqu'un mariage est exclusivement conclu pour permettre à l'épouse d'obtenir une autorisation d'établissement en vertu de l'art. 17 al. 2 LSEE et qu'aucune vie commune n'est projetée, l'autorité compétente est trompée sur une circonstance importante pour l'application de l'art. 17 al. 2 LSEE; le motif de révocation prévu à l'art. 9 al. 4 lettre a LSEE est ainsi réalisé.</w:t>
      </w:r>
    </w:p>
    <w:p>
      <w:r>
        <w:t>Regesto Art. 9 cpv. 4 lett. a, art. 17 cpv. 2 LDDS; revoca di un permesso di domicilio. Ove un matrimonio sia concluso esclusivamente per permettere alla moglie di ottenere un permesso di domicilio in virtù dell'art. 17 cpv. 2 LDDS e non sia progettata un'economia comune, l'autorità competente è tratta in inganno su di una circostanza importante per l'applicazione dell'art. 17 cpv. 2 LDDS; è così dato il motivo di revoca previsto dall'art. 9 cpv. 4 lett. a LDDS.</w:t>
      </w:r>
    </w:p>
    <w:p>
      <w:pPr>
        <w:pStyle w:val="Heading2"/>
      </w:pPr>
      <w:r>
        <w:t>Erwägungen</w:t>
      </w:r>
    </w:p>
    <w:p>
      <w:r>
        <w:rPr>
          <w:b/>
        </w:rPr>
        <w:t>E. 3</w:t>
      </w:r>
    </w:p>
    <w:p>
      <w:r>
        <w:t>a) Gemäss Art. 17 Abs. 2 ANAG hat die Ehefrau eines Ausländers mit Niederlassungsbewilligung Anspruch darauf, in die Bewilligung des Ehemannes einbezogen zu werden, sofern sie mit ihm in gemeinsamem Haushalte leben wird. Das Einbezugsrecht ist selber keine Bewilligung, sondern verschafft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weil dies nicht gesetzlich vorgesehen ist - mit dem Wegfall der Ehe nicht automatisch, sondern sie muss widerrufen werden. Da für den Widerruf der erleichtert erworbenen Niederlassungsbewilligung keine besonderen gesetzlichen Regeln geschaffen worden sind, ist im folgenden zu prüfen, ob die Niederlassungsbewilligung der Beschwerdeführerin gestützt auf Art. 9 Abs. 4 ANAG oder nach den allgemeinen Regeln für den Widerruf von Verfügungen widerrufen werden konnte. b) Art. 9 Abs. 4 lit. a ANAG bestimmt, dass eine Niederlassungsbewilligung widerrufen werden kann, wenn der Ausländer sie durch falsche Angaben oder wissentliches Verschweigen wesentlicher Tatsachen erschlichen hat. BGE 112 Ib 161 S. 163 Der Regierungsrat des Kantons Basel-Landschaft ist der Ansicht, dass die Beschwerdeführerin zwar die Niederlassungsbewilligung erschlichen habe; da man ihr jedoch nicht vorwerfen könne, sie habe falsche Angaben gemacht oder wissentlich wesentliche Tatsachen verschwiegen, falle Art. 9 Abs. 4 lit. a ANAG ausser Betracht; hingegen sei ihr Vorgehen rechtsmissbräuchlich gewesen, weshalb die Niederlassungsbewilligung zu Recht widerrufen worden sei. Er geht damit wohl vom Aufsatz von PETER KOTTUSCH, Scheinehen aus fremdenpolizeilicher Sicht, in ZBl 84 (1983), S. 426 ff., aus, wo der Autor ausführt, dass in Fällen einer sogenannten "Ausländerrechtsehe" Art. 9 Abs. 4 lit. a ANAG kaum als Widerrufsgrundlage in Frage komme (S. 438). Wie vorne ausgeführt, wird auch im Falle von Art. 17 Abs. 2 ANAG ein Bewilligungsverfahren durchgeführt. Dabei ist die Bewilligungsbehörde darauf angewiesen, dass die Gesuchstellerin ihr alle Angaben macht und Unterlagen (z.B. Eheschein) vorlegt, die im Hinblick auf die Bewilligungserteilung erforderlich sind. Bei dieser Gelegenheit ist es einer Gesuchstellerin ohne weiteres möglich, falsche Angaben zu machen bzw. wesentliche Tatsachen zu verschweigen und auf diese Weise die Niederlassungsbewilligung im Sinne von Art. 9 Abs. 4 lit. a ANAG zu erschleichen. c) Im vorliegenden Fall ist nach den gesamten Umständen darauf zu schliessen, dass die Beschwerdeführerin den Niedergelassenen M. K. ohne fremdenpolizeilichen Hintergrund nie geheiratet hätte und die Ehe bloss zwecks Erlangung der Niederlassungsbewilligung inszenierte. Mit der formell zustande gekommenen Ehe täuschte sie der Bewilligungsbehörde vor, sie wolle mit ihrem "Ehemann" in einer Ehegemeinschaft zusammenleben, was gemäss Art. 17 Abs. 2 ANAG Voraussetzung für die Erteilung der Niederlassungsbewilligung wäre, in Tat und Wahrheit aber gerade nicht beabsichtigt war. Indem sie tat, als sei ein wirkliches Eheleben beabsichtigt, spiegelte sie falsche Tatsachen vor und erschlich sich dadurch die Niederlassungsbewilligung, die sie bei Darstellung der wahren Sachlage nie erhalten hätte. Damit hat sie den Widerrufsgrund von Art. 9 Abs. 4 lit. a ANAG gesetzt. d) Ohne Bedeutung ist in diesem Zusammenhang die Frage einer allfälligen Ehenichtigkeit und die in dieser Hinsicht von der Beschwerdeführerin aufgeworfene Zuständigkeitsfrage.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